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12" w:rsidRDefault="00E865D4" w:rsidP="001B1412">
      <w:pPr>
        <w:jc w:val="center"/>
        <w:rPr>
          <w:b/>
        </w:rPr>
      </w:pPr>
      <w:r>
        <w:rPr>
          <w:b/>
        </w:rPr>
        <w:t>АДМИНИСТРАЦИЯ ПОДГОРНСКОГО СЕЛЬСКОГО ПОСЕЛЕНИЯ</w:t>
      </w:r>
    </w:p>
    <w:p w:rsidR="00E865D4" w:rsidRDefault="00E865D4" w:rsidP="001B1412">
      <w:pPr>
        <w:jc w:val="center"/>
        <w:rPr>
          <w:b/>
        </w:rPr>
      </w:pPr>
    </w:p>
    <w:p w:rsidR="00305450" w:rsidRPr="001B1412" w:rsidRDefault="00305450" w:rsidP="001B1412">
      <w:pPr>
        <w:jc w:val="center"/>
        <w:rPr>
          <w:b/>
        </w:rPr>
      </w:pPr>
    </w:p>
    <w:p w:rsidR="001B1412" w:rsidRDefault="001B1412" w:rsidP="001B1412">
      <w:pPr>
        <w:tabs>
          <w:tab w:val="left" w:pos="5610"/>
          <w:tab w:val="left" w:pos="8670"/>
        </w:tabs>
        <w:jc w:val="center"/>
        <w:rPr>
          <w:b/>
        </w:rPr>
      </w:pPr>
      <w:r w:rsidRPr="001B1412">
        <w:rPr>
          <w:b/>
        </w:rPr>
        <w:t>ПОСТАНОВЛЕНИЕ</w:t>
      </w:r>
    </w:p>
    <w:p w:rsidR="001B1412" w:rsidRDefault="001B1412" w:rsidP="001B1412">
      <w:pPr>
        <w:tabs>
          <w:tab w:val="left" w:pos="5610"/>
          <w:tab w:val="left" w:pos="8670"/>
        </w:tabs>
        <w:jc w:val="center"/>
        <w:rPr>
          <w:b/>
        </w:rPr>
      </w:pPr>
    </w:p>
    <w:p w:rsidR="00305450" w:rsidRPr="001B1412" w:rsidRDefault="00305450" w:rsidP="001B1412">
      <w:pPr>
        <w:tabs>
          <w:tab w:val="left" w:pos="5610"/>
          <w:tab w:val="left" w:pos="8670"/>
        </w:tabs>
        <w:jc w:val="center"/>
        <w:rPr>
          <w:b/>
        </w:rPr>
      </w:pPr>
    </w:p>
    <w:p w:rsidR="001B1412" w:rsidRDefault="00305450" w:rsidP="001B1412">
      <w:pPr>
        <w:jc w:val="center"/>
      </w:pPr>
      <w:r w:rsidRPr="00305450">
        <w:t>07.04.2023                                               с. Подгорное                                                       № 78</w:t>
      </w:r>
    </w:p>
    <w:p w:rsidR="00305450" w:rsidRDefault="00305450" w:rsidP="001B1412">
      <w:pPr>
        <w:jc w:val="center"/>
      </w:pPr>
    </w:p>
    <w:p w:rsidR="00305450" w:rsidRPr="00305450" w:rsidRDefault="00305450" w:rsidP="001B1412">
      <w:pPr>
        <w:jc w:val="center"/>
      </w:pPr>
    </w:p>
    <w:p w:rsidR="002362E0" w:rsidRDefault="001B1412" w:rsidP="00305450">
      <w:pPr>
        <w:pStyle w:val="ConsPlusTitlePage"/>
        <w:ind w:right="1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Порядка</w:t>
      </w:r>
      <w:r w:rsidRPr="001B1412">
        <w:rPr>
          <w:rFonts w:ascii="Times New Roman" w:eastAsia="Times New Roman" w:hAnsi="Times New Roman" w:cs="Times New Roman"/>
          <w:sz w:val="24"/>
          <w:szCs w:val="24"/>
        </w:rPr>
        <w:t xml:space="preserve"> принятия главными распорядителями средств бюдж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ета муниципального образования </w:t>
      </w:r>
      <w:r w:rsidR="004F373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865D4">
        <w:rPr>
          <w:rFonts w:ascii="Times New Roman" w:eastAsia="Times New Roman" w:hAnsi="Times New Roman" w:cs="Times New Roman"/>
          <w:sz w:val="24"/>
          <w:szCs w:val="24"/>
        </w:rPr>
        <w:t>Подгорнского сельского поселения</w:t>
      </w:r>
      <w:r w:rsidR="004F37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1412">
        <w:rPr>
          <w:rFonts w:ascii="Times New Roman" w:eastAsia="Times New Roman" w:hAnsi="Times New Roman" w:cs="Times New Roman"/>
          <w:sz w:val="24"/>
          <w:szCs w:val="24"/>
        </w:rPr>
        <w:t xml:space="preserve">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олнением работ, оказанием </w:t>
      </w:r>
      <w:r w:rsidRPr="001B141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2362E0">
        <w:br/>
      </w:r>
    </w:p>
    <w:p w:rsidR="002362E0" w:rsidRPr="00086F57" w:rsidRDefault="002362E0">
      <w:pPr>
        <w:pStyle w:val="ConsPlusNormal"/>
        <w:jc w:val="both"/>
      </w:pPr>
    </w:p>
    <w:p w:rsidR="0039324A" w:rsidRDefault="002362E0" w:rsidP="0039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В соответствии с абзацем четвертым подпункта а) пункта 9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</w:t>
      </w:r>
      <w:r w:rsidR="00D612CA" w:rsidRPr="00086F57">
        <w:rPr>
          <w:rFonts w:ascii="Times New Roman" w:hAnsi="Times New Roman" w:cs="Times New Roman"/>
          <w:sz w:val="24"/>
          <w:szCs w:val="24"/>
        </w:rPr>
        <w:t>ийской Федерации от 18.09.2020 №</w:t>
      </w:r>
      <w:r w:rsidRPr="00086F57">
        <w:rPr>
          <w:rFonts w:ascii="Times New Roman" w:hAnsi="Times New Roman" w:cs="Times New Roman"/>
          <w:sz w:val="24"/>
          <w:szCs w:val="24"/>
        </w:rPr>
        <w:t xml:space="preserve"> 1492 </w:t>
      </w:r>
      <w:r w:rsidR="004F373D" w:rsidRPr="00086F57">
        <w:rPr>
          <w:rFonts w:ascii="Times New Roman" w:hAnsi="Times New Roman" w:cs="Times New Roman"/>
          <w:sz w:val="24"/>
          <w:szCs w:val="24"/>
        </w:rPr>
        <w:t>«</w:t>
      </w:r>
      <w:r w:rsidRPr="00086F57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F373D" w:rsidRPr="00086F57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24A" w:rsidRDefault="0039324A" w:rsidP="00393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2E0" w:rsidRDefault="0039324A" w:rsidP="003054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362E0" w:rsidRPr="00086F57">
        <w:rPr>
          <w:rFonts w:ascii="Times New Roman" w:hAnsi="Times New Roman" w:cs="Times New Roman"/>
          <w:sz w:val="24"/>
          <w:szCs w:val="24"/>
        </w:rPr>
        <w:t>:</w:t>
      </w:r>
    </w:p>
    <w:p w:rsidR="002D78FA" w:rsidRPr="00086F57" w:rsidRDefault="002D78FA" w:rsidP="00393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2E0" w:rsidRPr="00086F57" w:rsidRDefault="002362E0" w:rsidP="00627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1. Утвердить Порядок принятия главными распорядителями средств бюджета муниципального образования </w:t>
      </w:r>
      <w:r w:rsidR="004F373D" w:rsidRPr="00086F57">
        <w:rPr>
          <w:rFonts w:ascii="Times New Roman" w:hAnsi="Times New Roman" w:cs="Times New Roman"/>
          <w:sz w:val="24"/>
          <w:szCs w:val="24"/>
        </w:rPr>
        <w:t>«</w:t>
      </w:r>
      <w:r w:rsidR="00E865D4">
        <w:rPr>
          <w:rFonts w:ascii="Times New Roman" w:eastAsia="Times New Roman" w:hAnsi="Times New Roman" w:cs="Times New Roman"/>
          <w:sz w:val="24"/>
          <w:szCs w:val="24"/>
        </w:rPr>
        <w:t>Подгорнского сельского поселения</w:t>
      </w:r>
      <w:r w:rsidR="004F373D" w:rsidRPr="00086F57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 xml:space="preserve">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услуг, согласно приложени</w:t>
      </w:r>
      <w:r w:rsidR="00305450">
        <w:rPr>
          <w:rFonts w:ascii="Times New Roman" w:hAnsi="Times New Roman" w:cs="Times New Roman"/>
          <w:sz w:val="24"/>
          <w:szCs w:val="24"/>
        </w:rPr>
        <w:t>я</w:t>
      </w:r>
      <w:r w:rsidRPr="00086F57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27204" w:rsidRDefault="00627204" w:rsidP="00627204">
      <w:pPr>
        <w:tabs>
          <w:tab w:val="left" w:pos="540"/>
          <w:tab w:val="left" w:pos="900"/>
          <w:tab w:val="left" w:pos="1260"/>
        </w:tabs>
        <w:ind w:firstLine="539"/>
        <w:jc w:val="both"/>
      </w:pPr>
      <w:r>
        <w:t>2</w:t>
      </w:r>
      <w:r w:rsidR="002362E0" w:rsidRPr="00086F57">
        <w:t xml:space="preserve">. </w:t>
      </w:r>
      <w:r w:rsidR="009D2821">
        <w:t>Опубликовать настоящее решение в официальном печатном издании «Официальные ведомости Подгорнского сельского поселения», разместить на официальном сайте Подгорнского сельского поселения.</w:t>
      </w:r>
    </w:p>
    <w:p w:rsidR="00627204" w:rsidRPr="006E2F5A" w:rsidRDefault="00627204" w:rsidP="00627204">
      <w:pPr>
        <w:ind w:firstLine="360"/>
        <w:jc w:val="both"/>
        <w:rPr>
          <w:rFonts w:cs="Arial"/>
        </w:rPr>
      </w:pPr>
      <w:r>
        <w:t>3</w:t>
      </w:r>
      <w:r w:rsidR="002362E0" w:rsidRPr="00086F57">
        <w:t xml:space="preserve">. </w:t>
      </w:r>
      <w:r w:rsidRPr="006E2F5A">
        <w:rPr>
          <w:rFonts w:cs="Arial"/>
        </w:rPr>
        <w:t xml:space="preserve">Настоящее постановление вступает в силу </w:t>
      </w:r>
      <w:r w:rsidR="002D78FA">
        <w:rPr>
          <w:rFonts w:cs="Arial"/>
        </w:rPr>
        <w:t>после</w:t>
      </w:r>
      <w:r w:rsidRPr="006E2F5A">
        <w:rPr>
          <w:rFonts w:cs="Arial"/>
        </w:rPr>
        <w:t xml:space="preserve"> его официального опубликования (обнародования) и распространяется на правоотношения, возникшие с 01.01.2023г.</w:t>
      </w:r>
    </w:p>
    <w:p w:rsidR="00627204" w:rsidRPr="00627204" w:rsidRDefault="00627204" w:rsidP="00627204">
      <w:pPr>
        <w:pStyle w:val="a9"/>
        <w:numPr>
          <w:ilvl w:val="0"/>
          <w:numId w:val="2"/>
        </w:numPr>
        <w:jc w:val="both"/>
        <w:rPr>
          <w:rFonts w:cs="Arial"/>
        </w:rPr>
      </w:pPr>
      <w:r w:rsidRPr="00627204">
        <w:rPr>
          <w:rFonts w:cs="Arial"/>
        </w:rPr>
        <w:t>Контроль за исполнением настоящего постановления оставляю за собой.</w:t>
      </w:r>
    </w:p>
    <w:p w:rsidR="001B1412" w:rsidRDefault="001B1412" w:rsidP="0062720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27204" w:rsidRDefault="00627204" w:rsidP="00627204">
      <w:pPr>
        <w:widowControl w:val="0"/>
        <w:autoSpaceDE w:val="0"/>
        <w:autoSpaceDN w:val="0"/>
        <w:adjustRightInd w:val="0"/>
        <w:jc w:val="both"/>
      </w:pPr>
    </w:p>
    <w:p w:rsidR="00305450" w:rsidRPr="001B1412" w:rsidRDefault="00305450" w:rsidP="00627204">
      <w:pPr>
        <w:widowControl w:val="0"/>
        <w:autoSpaceDE w:val="0"/>
        <w:autoSpaceDN w:val="0"/>
        <w:adjustRightInd w:val="0"/>
        <w:jc w:val="both"/>
      </w:pPr>
    </w:p>
    <w:p w:rsidR="009D2821" w:rsidRPr="009D2821" w:rsidRDefault="009D2821" w:rsidP="009D2821">
      <w:pPr>
        <w:widowControl w:val="0"/>
        <w:autoSpaceDE w:val="0"/>
        <w:autoSpaceDN w:val="0"/>
        <w:adjustRightInd w:val="0"/>
        <w:ind w:firstLine="720"/>
        <w:jc w:val="both"/>
      </w:pPr>
      <w:r w:rsidRPr="009D2821">
        <w:t>Глава Подгорнского сельского поселения</w:t>
      </w:r>
      <w:r w:rsidRPr="009D2821">
        <w:tab/>
      </w:r>
      <w:r w:rsidRPr="009D2821">
        <w:tab/>
      </w:r>
      <w:r w:rsidRPr="009D2821">
        <w:tab/>
      </w:r>
      <w:r w:rsidRPr="009D2821">
        <w:tab/>
        <w:t>С.С. Пантюхин</w:t>
      </w:r>
    </w:p>
    <w:p w:rsidR="009D2821" w:rsidRPr="009D2821" w:rsidRDefault="009D2821" w:rsidP="009D2821">
      <w:pPr>
        <w:widowControl w:val="0"/>
        <w:autoSpaceDE w:val="0"/>
        <w:autoSpaceDN w:val="0"/>
        <w:adjustRightInd w:val="0"/>
        <w:ind w:firstLine="720"/>
        <w:jc w:val="both"/>
        <w:rPr>
          <w:i/>
        </w:rPr>
      </w:pPr>
    </w:p>
    <w:p w:rsidR="004F373D" w:rsidRPr="001B1412" w:rsidRDefault="004F373D" w:rsidP="001B1412">
      <w:pPr>
        <w:widowControl w:val="0"/>
        <w:autoSpaceDE w:val="0"/>
        <w:autoSpaceDN w:val="0"/>
        <w:adjustRightInd w:val="0"/>
        <w:ind w:firstLine="720"/>
        <w:jc w:val="both"/>
      </w:pPr>
    </w:p>
    <w:p w:rsidR="002362E0" w:rsidRPr="00086F57" w:rsidRDefault="00627204" w:rsidP="006272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62E0" w:rsidRPr="00086F57" w:rsidRDefault="006272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D2821" w:rsidRDefault="00236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2821">
        <w:rPr>
          <w:rFonts w:ascii="Times New Roman" w:hAnsi="Times New Roman" w:cs="Times New Roman"/>
          <w:sz w:val="24"/>
          <w:szCs w:val="24"/>
        </w:rPr>
        <w:t>Подгорнского</w:t>
      </w:r>
    </w:p>
    <w:p w:rsidR="002362E0" w:rsidRPr="00086F57" w:rsidRDefault="009D28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62E0" w:rsidRPr="00086F57" w:rsidRDefault="006272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4F373D" w:rsidRPr="00086F5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4F373D" w:rsidRPr="00086F57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2362E0" w:rsidRPr="00086F57" w:rsidRDefault="00236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6F57" w:rsidRPr="00086F57" w:rsidRDefault="00086F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:rsidR="002362E0" w:rsidRPr="00086F57" w:rsidRDefault="002362E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ПОРЯДОК</w:t>
      </w:r>
    </w:p>
    <w:p w:rsidR="002362E0" w:rsidRDefault="00E56935" w:rsidP="00E5693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935">
        <w:rPr>
          <w:rFonts w:ascii="Times New Roman" w:hAnsi="Times New Roman" w:cs="Times New Roman"/>
          <w:b/>
          <w:sz w:val="24"/>
          <w:szCs w:val="24"/>
        </w:rPr>
        <w:t>принятия главными распорядителями средств бюджета муниципального образования «</w:t>
      </w:r>
      <w:r w:rsidR="009D2821">
        <w:rPr>
          <w:rFonts w:ascii="Times New Roman" w:hAnsi="Times New Roman" w:cs="Times New Roman"/>
          <w:b/>
          <w:sz w:val="24"/>
          <w:szCs w:val="24"/>
        </w:rPr>
        <w:t>Подгорнское сельское поселение</w:t>
      </w:r>
      <w:r w:rsidRPr="00E56935">
        <w:rPr>
          <w:rFonts w:ascii="Times New Roman" w:hAnsi="Times New Roman" w:cs="Times New Roman"/>
          <w:b/>
          <w:sz w:val="24"/>
          <w:szCs w:val="24"/>
        </w:rPr>
        <w:t>»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 в связи с производством (реализацией) товаров, выполнением работ, оказанием услуг</w:t>
      </w:r>
    </w:p>
    <w:p w:rsidR="00E56935" w:rsidRPr="00086F57" w:rsidRDefault="00E56935" w:rsidP="00E569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2E0" w:rsidRPr="00086F57" w:rsidRDefault="002362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отношения, связанные с принятием главными распорядителями средств бюджета муниципального образования </w:t>
      </w:r>
      <w:r w:rsidR="004F373D" w:rsidRPr="00086F57">
        <w:rPr>
          <w:rFonts w:ascii="Times New Roman" w:hAnsi="Times New Roman" w:cs="Times New Roman"/>
          <w:sz w:val="24"/>
          <w:szCs w:val="24"/>
        </w:rPr>
        <w:t>«</w:t>
      </w:r>
      <w:r w:rsidR="009D2821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4F373D" w:rsidRPr="00086F57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>, предоставившими субсидии, в том числе гранты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соответственно - субсидии, получатели субсидий) в целях финансового обеспечения затрат в связи с производством (реализацией) товаров, выполнением работ, оказанием услуг, решения о наличии потребности в использовании получателями субсидий полностью или частично не использованных ими по состоянию на 1 января года, следующего за отчетным финансовым годом, остатков субсидий, на цели, ранее установленные порядками предоставления субсидий (далее - Решение о наличии потребности, остатки субсидий).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086F57">
        <w:rPr>
          <w:rFonts w:ascii="Times New Roman" w:hAnsi="Times New Roman" w:cs="Times New Roman"/>
          <w:sz w:val="24"/>
          <w:szCs w:val="24"/>
        </w:rPr>
        <w:t xml:space="preserve">2. В целях согласования потребности в остатках субсидии получатель субсидии одновременно с отчетом о расходовании субсидии, но не позднее срока, установленного порядком предоставления субсидии для сдачи отчета об осуществлении расходов, источником финансового обеспечения которых является субсидия, направляет главному распорядителю средств бюджета муниципального образования </w:t>
      </w:r>
      <w:r w:rsidR="004F373D" w:rsidRPr="00086F57">
        <w:rPr>
          <w:rFonts w:ascii="Times New Roman" w:hAnsi="Times New Roman" w:cs="Times New Roman"/>
          <w:sz w:val="24"/>
          <w:szCs w:val="24"/>
        </w:rPr>
        <w:t>«</w:t>
      </w:r>
      <w:r w:rsidR="009D2821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4F373D" w:rsidRPr="00086F57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>, предоставившему субсидию (далее - главный распорядитель), в произвольной письменной форме информацию о неисполненных обязательствах получателя субсидии, источником финансового обеспечения которой является остаток субсидии (далее - неисполненные обязательства), с указанием: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1) получателя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2) цели предоставления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3) кода классификации расходов бюджета муниципального образования </w:t>
      </w:r>
      <w:r w:rsidR="004F373D" w:rsidRPr="00086F57">
        <w:rPr>
          <w:rFonts w:ascii="Times New Roman" w:hAnsi="Times New Roman" w:cs="Times New Roman"/>
          <w:sz w:val="24"/>
          <w:szCs w:val="24"/>
        </w:rPr>
        <w:t>«</w:t>
      </w:r>
      <w:r w:rsidR="009D2821" w:rsidRPr="009D2821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4F373D" w:rsidRPr="00086F57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 xml:space="preserve"> по предоставлению субсидии, указанного в соглашении (договоре) о предоставлении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4) размера остатков субсидии с указанием сумм, в отношении которых подтверждается наличие потребности в направлении их на цели, ранее установленные порядком предоставления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5) причин возникновения остатков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6) реквизитов соглашений о предоставлении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7) реквизитов правового акта, регулирующего порядок предоставления субсидии.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086F57">
        <w:rPr>
          <w:rFonts w:ascii="Times New Roman" w:hAnsi="Times New Roman" w:cs="Times New Roman"/>
          <w:sz w:val="24"/>
          <w:szCs w:val="24"/>
        </w:rPr>
        <w:t>3. К информации, указанной в пункте 2 настоящего Порядка, прилагаются документы, подтверждающие наличие не исполненных обязательств получателем субсидии.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4. Получатель субсидии несет ответственность за достоверность информации и </w:t>
      </w:r>
      <w:r w:rsidRPr="00086F57">
        <w:rPr>
          <w:rFonts w:ascii="Times New Roman" w:hAnsi="Times New Roman" w:cs="Times New Roman"/>
          <w:sz w:val="24"/>
          <w:szCs w:val="24"/>
        </w:rPr>
        <w:lastRenderedPageBreak/>
        <w:t>документов, указанных в пунктах 2, 3 настоящего Порядка.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5. Главный распорядитель после предоставления информации и документов, указанных в пунктах 2, 3 настоящего Порядка, рассматривает их и принимает решение о наличии потребности или решение об отсутствии потребности в остатках субсидии и возврате указанных средств (с указанием причин отказа) (далее - решение об отсутствии потребности) в бюджет муниципального образования </w:t>
      </w:r>
      <w:r w:rsidR="004F373D" w:rsidRPr="00086F57">
        <w:rPr>
          <w:rFonts w:ascii="Times New Roman" w:hAnsi="Times New Roman" w:cs="Times New Roman"/>
          <w:sz w:val="24"/>
          <w:szCs w:val="24"/>
        </w:rPr>
        <w:t>«</w:t>
      </w:r>
      <w:r w:rsidR="009D2821" w:rsidRPr="009D2821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4F373D" w:rsidRPr="00086F57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>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086F57">
        <w:rPr>
          <w:rFonts w:ascii="Times New Roman" w:hAnsi="Times New Roman" w:cs="Times New Roman"/>
          <w:sz w:val="24"/>
          <w:szCs w:val="24"/>
        </w:rPr>
        <w:t>6. Главный распорядитель принимает решение об отсутствии потребности в следующих случаях: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1) превышен размер средств, заявленных к подтверждению потребности, над размером неисполненных обязательств;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2) превышен размер средств, заявленных к подтверждению потребности, над размером остатков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3) обязательства получателя субсидии возникли позднее 31 декабря отчетного финансового года;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4) неисполненные обязательства не соответствуют целям, ранее установленным порядком предоставления субсидии;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5) несоблюдение пунктов 2, 3 настоящего Порядка;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6) установлена недостоверность информации и документов, указанных в пунктах 2, 3 настоящего Порядка.</w:t>
      </w:r>
    </w:p>
    <w:p w:rsidR="00B325BB" w:rsidRDefault="002362E0" w:rsidP="00B325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86F57">
        <w:t xml:space="preserve">7. </w:t>
      </w:r>
      <w:r w:rsidR="00B325BB">
        <w:rPr>
          <w:rFonts w:eastAsiaTheme="minorHAnsi"/>
          <w:lang w:eastAsia="en-US"/>
        </w:rPr>
        <w:t>Решение об отказе в течение трех рабочих дней со дня его принятия направляется главным распорядителем получателю субсидий.</w:t>
      </w:r>
    </w:p>
    <w:p w:rsidR="002362E0" w:rsidRPr="00086F57" w:rsidRDefault="002362E0" w:rsidP="000C6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8. Решение о наличии потребности в остатках субсидии подлежит согласованию с </w:t>
      </w:r>
      <w:r w:rsidR="005B189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6F096E">
        <w:rPr>
          <w:rFonts w:ascii="Times New Roman" w:hAnsi="Times New Roman" w:cs="Times New Roman"/>
          <w:sz w:val="24"/>
          <w:szCs w:val="24"/>
        </w:rPr>
        <w:t xml:space="preserve"> </w:t>
      </w:r>
      <w:r w:rsidR="00266495">
        <w:rPr>
          <w:rFonts w:ascii="Times New Roman" w:hAnsi="Times New Roman" w:cs="Times New Roman"/>
          <w:sz w:val="24"/>
          <w:szCs w:val="24"/>
        </w:rPr>
        <w:t>муниципального образования «Подгорнского сельского поселения</w:t>
      </w:r>
      <w:r w:rsidR="000C65EF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>.</w:t>
      </w:r>
    </w:p>
    <w:p w:rsidR="002362E0" w:rsidRPr="00086F57" w:rsidRDefault="002362E0" w:rsidP="000C65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086F57">
        <w:rPr>
          <w:rFonts w:ascii="Times New Roman" w:hAnsi="Times New Roman" w:cs="Times New Roman"/>
          <w:sz w:val="24"/>
          <w:szCs w:val="24"/>
        </w:rPr>
        <w:t xml:space="preserve">9. В целях согласования решения о наличии потребности в остатках субсидии главный распорядитель не </w:t>
      </w:r>
      <w:r w:rsidR="00B325BB">
        <w:rPr>
          <w:rFonts w:ascii="Times New Roman" w:hAnsi="Times New Roman" w:cs="Times New Roman"/>
          <w:sz w:val="24"/>
          <w:szCs w:val="24"/>
        </w:rPr>
        <w:t>позднее пяти рабочих дней со дня его принятия</w:t>
      </w:r>
      <w:r w:rsidRPr="00086F57">
        <w:rPr>
          <w:rFonts w:ascii="Times New Roman" w:hAnsi="Times New Roman" w:cs="Times New Roman"/>
          <w:sz w:val="24"/>
          <w:szCs w:val="24"/>
        </w:rPr>
        <w:t xml:space="preserve">, представляет в </w:t>
      </w:r>
      <w:r w:rsidR="001E5C03">
        <w:rPr>
          <w:rFonts w:ascii="Times New Roman" w:hAnsi="Times New Roman" w:cs="Times New Roman"/>
          <w:sz w:val="24"/>
          <w:szCs w:val="24"/>
        </w:rPr>
        <w:t>Администрацию Подгорнского сельского поселения</w:t>
      </w:r>
      <w:r w:rsidRPr="00086F57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1) проект решения о наличии потребности в остатках субсидии с приложением документов, указанных в пунктах 2, 3 настоящего Порядка;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2) сведения об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 по форме согласно приложени</w:t>
      </w:r>
      <w:r w:rsidR="00531043">
        <w:rPr>
          <w:rFonts w:ascii="Times New Roman" w:hAnsi="Times New Roman" w:cs="Times New Roman"/>
          <w:sz w:val="24"/>
          <w:szCs w:val="24"/>
        </w:rPr>
        <w:t>я</w:t>
      </w:r>
      <w:bookmarkStart w:id="5" w:name="_GoBack"/>
      <w:bookmarkEnd w:id="5"/>
      <w:r w:rsidRPr="00086F57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3) пояснительную записку с указанием причин возникновения остатков субсидии (в том числе, с указанием отсутствия случаев, перечисленных в пункте 6 настоящего Порядка).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10. Главный распорядитель несет ответственность за достоверность информации, представляемой в соответствии с пунктом 9 настоящего Порядка.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11. </w:t>
      </w:r>
      <w:r w:rsidR="001E5C03" w:rsidRPr="001E5C03">
        <w:rPr>
          <w:rFonts w:ascii="Times New Roman" w:hAnsi="Times New Roman" w:cs="Times New Roman"/>
          <w:sz w:val="24"/>
          <w:szCs w:val="24"/>
        </w:rPr>
        <w:t xml:space="preserve">Администрацию Подгорнского сельского поселения </w:t>
      </w:r>
      <w:r w:rsidR="00B325BB">
        <w:rPr>
          <w:rFonts w:ascii="Times New Roman" w:hAnsi="Times New Roman" w:cs="Times New Roman"/>
          <w:sz w:val="24"/>
          <w:szCs w:val="24"/>
        </w:rPr>
        <w:t>в течение пяти</w:t>
      </w:r>
      <w:r w:rsidRPr="00086F57">
        <w:rPr>
          <w:rFonts w:ascii="Times New Roman" w:hAnsi="Times New Roman" w:cs="Times New Roman"/>
          <w:sz w:val="24"/>
          <w:szCs w:val="24"/>
        </w:rPr>
        <w:t xml:space="preserve"> рабочих дней со дня представления документов, указанных в пункте 9 настоящего Порядка, рассматривает их и принимает решение о согласовании (несогласовании) проекта решения о наличии потребности в остатках субсидии.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12. </w:t>
      </w:r>
      <w:r w:rsidR="006F096E">
        <w:rPr>
          <w:rFonts w:ascii="Times New Roman" w:hAnsi="Times New Roman" w:cs="Times New Roman"/>
          <w:sz w:val="24"/>
          <w:szCs w:val="24"/>
        </w:rPr>
        <w:t>Администрация</w:t>
      </w:r>
      <w:r w:rsidR="001E5C03" w:rsidRPr="001E5C03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</w:t>
      </w:r>
      <w:r w:rsidRPr="00086F57">
        <w:rPr>
          <w:rFonts w:ascii="Times New Roman" w:hAnsi="Times New Roman" w:cs="Times New Roman"/>
          <w:sz w:val="24"/>
          <w:szCs w:val="24"/>
        </w:rPr>
        <w:t xml:space="preserve"> принимает решение о несогласовании проекта решения о наличии потребности в остатках субсидии в случаях несоответствия требованиям, установленным пунктами 6 и 9 настоящего Порядка.</w:t>
      </w:r>
    </w:p>
    <w:p w:rsidR="002362E0" w:rsidRPr="00086F57" w:rsidRDefault="002362E0" w:rsidP="00BF0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13. Решение о согласовании (несогласовании) проекта решения о наличии потребности в остатках субсидии в течение трех рабочих дней со дня его согласования (несогласования) направляется </w:t>
      </w:r>
      <w:r w:rsidR="000C65EF">
        <w:rPr>
          <w:rFonts w:ascii="Times New Roman" w:hAnsi="Times New Roman" w:cs="Times New Roman"/>
          <w:sz w:val="24"/>
          <w:szCs w:val="24"/>
        </w:rPr>
        <w:t>Администрацией</w:t>
      </w:r>
      <w:r w:rsidR="001E5C03" w:rsidRPr="001E5C03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</w:t>
      </w:r>
      <w:r w:rsidR="000C65EF">
        <w:rPr>
          <w:rFonts w:ascii="Times New Roman" w:hAnsi="Times New Roman" w:cs="Times New Roman"/>
          <w:sz w:val="24"/>
          <w:szCs w:val="24"/>
        </w:rPr>
        <w:t>главным распорядителем получателю субсидии</w:t>
      </w:r>
      <w:r w:rsidRPr="00086F57">
        <w:rPr>
          <w:rFonts w:ascii="Times New Roman" w:hAnsi="Times New Roman" w:cs="Times New Roman"/>
          <w:sz w:val="24"/>
          <w:szCs w:val="24"/>
        </w:rPr>
        <w:t>.</w:t>
      </w:r>
    </w:p>
    <w:p w:rsidR="00B325BB" w:rsidRDefault="002362E0" w:rsidP="00B325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86F57">
        <w:lastRenderedPageBreak/>
        <w:t>1</w:t>
      </w:r>
      <w:r w:rsidR="00D24C23">
        <w:t>4</w:t>
      </w:r>
      <w:r w:rsidRPr="00086F57">
        <w:t>. Решение о наличии потребно</w:t>
      </w:r>
      <w:r w:rsidR="000C65EF">
        <w:t>сти в остатках субсидии главный</w:t>
      </w:r>
      <w:r w:rsidRPr="00086F57">
        <w:t xml:space="preserve"> распорядител</w:t>
      </w:r>
      <w:r w:rsidR="000C65EF">
        <w:t>ь</w:t>
      </w:r>
      <w:r w:rsidR="00B325BB">
        <w:t>, согласов</w:t>
      </w:r>
      <w:r w:rsidR="000C65EF">
        <w:t>ывает</w:t>
      </w:r>
      <w:r w:rsidR="00B325BB">
        <w:t xml:space="preserve"> с </w:t>
      </w:r>
      <w:r w:rsidR="000C65EF">
        <w:t>уполномоченным органом муниципального образования «Подгорнского сельского поселения»</w:t>
      </w:r>
      <w:r w:rsidR="00B325BB">
        <w:t>,</w:t>
      </w:r>
      <w:r w:rsidRPr="00086F57">
        <w:t xml:space="preserve"> </w:t>
      </w:r>
      <w:r w:rsidR="000C65EF">
        <w:t xml:space="preserve">и </w:t>
      </w:r>
      <w:r w:rsidRPr="00086F57">
        <w:t xml:space="preserve">направляется главным распорядителем получателю субсидии в течение трех рабочих дней </w:t>
      </w:r>
      <w:r w:rsidR="00B325BB">
        <w:rPr>
          <w:rFonts w:eastAsiaTheme="minorHAnsi"/>
          <w:lang w:eastAsia="en-US"/>
        </w:rPr>
        <w:t xml:space="preserve">со дня получения главным распорядителем от </w:t>
      </w:r>
      <w:r w:rsidR="000C65EF">
        <w:t>уполномоченного органа муниципального образования «Подгорнского сельского поселения»</w:t>
      </w:r>
      <w:r w:rsidR="00B325BB">
        <w:rPr>
          <w:rFonts w:eastAsiaTheme="minorHAnsi"/>
          <w:lang w:eastAsia="en-US"/>
        </w:rPr>
        <w:t xml:space="preserve"> решения о согласовании проекта решения о наличии потребности.</w:t>
      </w:r>
    </w:p>
    <w:p w:rsidR="002362E0" w:rsidRPr="00086F57" w:rsidRDefault="002362E0" w:rsidP="00B325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2E0" w:rsidRPr="00086F57" w:rsidRDefault="00236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2E0" w:rsidRPr="00086F57" w:rsidRDefault="00236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2E0" w:rsidRPr="00086F57" w:rsidRDefault="00236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6BA1" w:rsidRPr="00086F57" w:rsidRDefault="00096BA1" w:rsidP="008C3F2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96BA1" w:rsidRPr="00086F57" w:rsidRDefault="00096BA1" w:rsidP="008C3F2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C3F2B" w:rsidRDefault="008C3F2B" w:rsidP="008C3F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8C3F2B" w:rsidSect="00096BA1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2362E0" w:rsidRPr="00086F57" w:rsidRDefault="002362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27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2E0" w:rsidRPr="00086F57" w:rsidRDefault="00236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к Порядку</w:t>
      </w:r>
    </w:p>
    <w:p w:rsidR="000C65EF" w:rsidRDefault="002362E0" w:rsidP="000C6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принятия главными распорядителями средств бюджета</w:t>
      </w:r>
      <w:r w:rsidR="000C65EF">
        <w:rPr>
          <w:rFonts w:ascii="Times New Roman" w:hAnsi="Times New Roman" w:cs="Times New Roman"/>
          <w:sz w:val="24"/>
          <w:szCs w:val="24"/>
        </w:rPr>
        <w:t xml:space="preserve"> </w:t>
      </w:r>
      <w:r w:rsidRPr="00086F5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0C65EF" w:rsidRDefault="002362E0" w:rsidP="000C6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F373D" w:rsidRPr="00086F57">
        <w:rPr>
          <w:rFonts w:ascii="Times New Roman" w:hAnsi="Times New Roman" w:cs="Times New Roman"/>
          <w:sz w:val="24"/>
          <w:szCs w:val="24"/>
        </w:rPr>
        <w:t>«</w:t>
      </w:r>
      <w:r w:rsidR="000C65EF"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4F373D" w:rsidRPr="00086F57">
        <w:rPr>
          <w:rFonts w:ascii="Times New Roman" w:hAnsi="Times New Roman" w:cs="Times New Roman"/>
          <w:sz w:val="24"/>
          <w:szCs w:val="24"/>
        </w:rPr>
        <w:t>»</w:t>
      </w:r>
      <w:r w:rsidRPr="00086F57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096BA1" w:rsidRPr="00086F57">
        <w:rPr>
          <w:rFonts w:ascii="Times New Roman" w:hAnsi="Times New Roman" w:cs="Times New Roman"/>
          <w:sz w:val="24"/>
          <w:szCs w:val="24"/>
        </w:rPr>
        <w:t xml:space="preserve"> </w:t>
      </w:r>
      <w:r w:rsidRPr="00086F57">
        <w:rPr>
          <w:rFonts w:ascii="Times New Roman" w:hAnsi="Times New Roman" w:cs="Times New Roman"/>
          <w:sz w:val="24"/>
          <w:szCs w:val="24"/>
        </w:rPr>
        <w:t>о наличии потребности</w:t>
      </w:r>
    </w:p>
    <w:p w:rsidR="00096BA1" w:rsidRPr="00086F57" w:rsidRDefault="002362E0" w:rsidP="000C6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 xml:space="preserve"> в не использованных в отчетном</w:t>
      </w:r>
      <w:r w:rsidR="00096BA1" w:rsidRPr="00086F57">
        <w:rPr>
          <w:rFonts w:ascii="Times New Roman" w:hAnsi="Times New Roman" w:cs="Times New Roman"/>
          <w:sz w:val="24"/>
          <w:szCs w:val="24"/>
        </w:rPr>
        <w:t xml:space="preserve"> </w:t>
      </w:r>
      <w:r w:rsidRPr="00086F57">
        <w:rPr>
          <w:rFonts w:ascii="Times New Roman" w:hAnsi="Times New Roman" w:cs="Times New Roman"/>
          <w:sz w:val="24"/>
          <w:szCs w:val="24"/>
        </w:rPr>
        <w:t xml:space="preserve">финансовом году остатках субсидий, в том числе </w:t>
      </w:r>
    </w:p>
    <w:p w:rsidR="00096BA1" w:rsidRPr="00086F57" w:rsidRDefault="002362E0" w:rsidP="00096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грантов</w:t>
      </w:r>
      <w:r w:rsidR="00096BA1" w:rsidRPr="00086F57">
        <w:rPr>
          <w:rFonts w:ascii="Times New Roman" w:hAnsi="Times New Roman" w:cs="Times New Roman"/>
          <w:sz w:val="24"/>
          <w:szCs w:val="24"/>
        </w:rPr>
        <w:t xml:space="preserve"> </w:t>
      </w:r>
      <w:r w:rsidRPr="00086F57">
        <w:rPr>
          <w:rFonts w:ascii="Times New Roman" w:hAnsi="Times New Roman" w:cs="Times New Roman"/>
          <w:sz w:val="24"/>
          <w:szCs w:val="24"/>
        </w:rPr>
        <w:t xml:space="preserve">в форме субсидий, предоставленных юридическим лицам </w:t>
      </w:r>
    </w:p>
    <w:p w:rsidR="002362E0" w:rsidRPr="00086F57" w:rsidRDefault="002362E0" w:rsidP="00096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(за</w:t>
      </w:r>
      <w:r w:rsidR="00096BA1" w:rsidRPr="00086F57">
        <w:rPr>
          <w:rFonts w:ascii="Times New Roman" w:hAnsi="Times New Roman" w:cs="Times New Roman"/>
          <w:sz w:val="24"/>
          <w:szCs w:val="24"/>
        </w:rPr>
        <w:t xml:space="preserve"> </w:t>
      </w:r>
      <w:r w:rsidRPr="00086F57">
        <w:rPr>
          <w:rFonts w:ascii="Times New Roman" w:hAnsi="Times New Roman" w:cs="Times New Roman"/>
          <w:sz w:val="24"/>
          <w:szCs w:val="24"/>
        </w:rPr>
        <w:t>исключением субсидий государственным (муниципальным)</w:t>
      </w:r>
    </w:p>
    <w:p w:rsidR="002362E0" w:rsidRPr="00086F57" w:rsidRDefault="00236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учреждениям), индивидуальным предпринимателям, а также</w:t>
      </w:r>
    </w:p>
    <w:p w:rsidR="002362E0" w:rsidRPr="00086F57" w:rsidRDefault="00236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 работ, услуг</w:t>
      </w:r>
    </w:p>
    <w:p w:rsidR="002362E0" w:rsidRPr="00086F57" w:rsidRDefault="00236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на финансовое обеспечение затрат в связи с производством</w:t>
      </w:r>
    </w:p>
    <w:p w:rsidR="002362E0" w:rsidRPr="00086F57" w:rsidRDefault="002362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6F57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 оказанием услуг</w:t>
      </w:r>
    </w:p>
    <w:p w:rsidR="002362E0" w:rsidRPr="00086F57" w:rsidRDefault="002362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454"/>
        <w:gridCol w:w="794"/>
        <w:gridCol w:w="283"/>
        <w:gridCol w:w="226"/>
        <w:gridCol w:w="285"/>
        <w:gridCol w:w="396"/>
        <w:gridCol w:w="283"/>
        <w:gridCol w:w="171"/>
        <w:gridCol w:w="340"/>
        <w:gridCol w:w="170"/>
        <w:gridCol w:w="624"/>
        <w:gridCol w:w="169"/>
        <w:gridCol w:w="568"/>
        <w:gridCol w:w="680"/>
        <w:gridCol w:w="114"/>
        <w:gridCol w:w="340"/>
        <w:gridCol w:w="170"/>
        <w:gridCol w:w="624"/>
        <w:gridCol w:w="452"/>
        <w:gridCol w:w="285"/>
        <w:gridCol w:w="794"/>
        <w:gridCol w:w="510"/>
        <w:gridCol w:w="340"/>
        <w:gridCol w:w="284"/>
        <w:gridCol w:w="737"/>
        <w:gridCol w:w="794"/>
        <w:gridCol w:w="596"/>
        <w:gridCol w:w="851"/>
        <w:gridCol w:w="992"/>
        <w:gridCol w:w="1134"/>
      </w:tblGrid>
      <w:tr w:rsidR="00086F57" w:rsidRPr="00086F57" w:rsidTr="00B656C6">
        <w:trPr>
          <w:gridAfter w:val="7"/>
          <w:wAfter w:w="5388" w:type="dxa"/>
        </w:trPr>
        <w:tc>
          <w:tcPr>
            <w:tcW w:w="935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 w:rsidP="00B656C6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98"/>
            <w:bookmarkEnd w:id="6"/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362E0" w:rsidRPr="00086F57" w:rsidRDefault="002362E0" w:rsidP="00B656C6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об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</w:t>
            </w:r>
          </w:p>
        </w:tc>
      </w:tr>
      <w:tr w:rsidR="00086F57" w:rsidRPr="00086F57" w:rsidTr="00B656C6">
        <w:trPr>
          <w:gridAfter w:val="7"/>
          <w:wAfter w:w="5388" w:type="dxa"/>
        </w:trPr>
        <w:tc>
          <w:tcPr>
            <w:tcW w:w="44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8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2E0" w:rsidRPr="00086F57" w:rsidRDefault="002362E0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57" w:rsidRPr="00086F57" w:rsidTr="00B656C6">
        <w:trPr>
          <w:gridAfter w:val="7"/>
          <w:wAfter w:w="5388" w:type="dxa"/>
        </w:trPr>
        <w:tc>
          <w:tcPr>
            <w:tcW w:w="3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44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2E0" w:rsidRPr="00086F57" w:rsidRDefault="002362E0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2E0" w:rsidRPr="00086F57" w:rsidRDefault="002362E0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57" w:rsidRPr="00086F57" w:rsidTr="00B656C6">
        <w:trPr>
          <w:gridAfter w:val="7"/>
          <w:wAfter w:w="5388" w:type="dxa"/>
        </w:trPr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КБК субсидии: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КФСР:</w:t>
            </w:r>
          </w:p>
        </w:tc>
        <w:tc>
          <w:tcPr>
            <w:tcW w:w="6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F60E4B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86F57" w:rsidRPr="00086F57" w:rsidTr="00B656C6">
        <w:trPr>
          <w:gridAfter w:val="7"/>
          <w:wAfter w:w="5388" w:type="dxa"/>
        </w:trPr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КЦСР:</w:t>
            </w:r>
          </w:p>
        </w:tc>
        <w:tc>
          <w:tcPr>
            <w:tcW w:w="6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F60E4B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086F57" w:rsidRPr="00086F57" w:rsidTr="00B656C6">
        <w:trPr>
          <w:gridAfter w:val="7"/>
          <w:wAfter w:w="5388" w:type="dxa"/>
        </w:trPr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2362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КВР:</w:t>
            </w:r>
            <w:r w:rsidR="00F60E4B" w:rsidRPr="00086F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35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362E0" w:rsidRPr="00086F57" w:rsidRDefault="00F60E4B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60E4B" w:rsidRDefault="00F60E4B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C6" w:rsidRPr="00086F57" w:rsidRDefault="00B656C6" w:rsidP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57" w:rsidRPr="00086F57" w:rsidTr="00B65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gridSpan w:val="2"/>
            <w:vMerge w:val="restart"/>
            <w:vAlign w:val="center"/>
          </w:tcPr>
          <w:p w:rsidR="002362E0" w:rsidRPr="00086F57" w:rsidRDefault="00F60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362E0" w:rsidRPr="00086F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4" w:type="dxa"/>
            <w:vMerge w:val="restart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6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 субсидии</w:t>
            </w:r>
          </w:p>
        </w:tc>
        <w:tc>
          <w:tcPr>
            <w:tcW w:w="794" w:type="dxa"/>
            <w:gridSpan w:val="3"/>
            <w:vMerge w:val="restart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согла</w:t>
            </w:r>
            <w:r w:rsidRPr="00086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(договора)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НПА </w:t>
            </w:r>
            <w:r w:rsidRPr="00086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(порядок предоставления субсидии)</w:t>
            </w:r>
          </w:p>
        </w:tc>
        <w:tc>
          <w:tcPr>
            <w:tcW w:w="2665" w:type="dxa"/>
            <w:gridSpan w:val="7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предоставленной субсидии (рублей &lt;*&gt;)</w:t>
            </w:r>
          </w:p>
        </w:tc>
        <w:tc>
          <w:tcPr>
            <w:tcW w:w="2665" w:type="dxa"/>
            <w:gridSpan w:val="6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Сумма израсходованной субсидии (рублей &lt;*&gt;)</w:t>
            </w:r>
          </w:p>
        </w:tc>
        <w:tc>
          <w:tcPr>
            <w:tcW w:w="2665" w:type="dxa"/>
            <w:gridSpan w:val="5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Остаток субсидии (рублей &lt;*&gt;)</w:t>
            </w:r>
          </w:p>
        </w:tc>
        <w:tc>
          <w:tcPr>
            <w:tcW w:w="3573" w:type="dxa"/>
            <w:gridSpan w:val="4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Потребность в неиспользованном остатке субсидии (рублей &lt;*&gt;)</w:t>
            </w:r>
          </w:p>
        </w:tc>
      </w:tr>
      <w:tr w:rsidR="00086F57" w:rsidRPr="00086F57" w:rsidTr="00B65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gridSpan w:val="2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5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" w:type="dxa"/>
            <w:gridSpan w:val="2"/>
            <w:vMerge w:val="restart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4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10" w:type="dxa"/>
            <w:vMerge w:val="restart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55" w:type="dxa"/>
            <w:gridSpan w:val="4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6" w:type="dxa"/>
            <w:vMerge w:val="restart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86F57" w:rsidRPr="00086F57" w:rsidTr="00B65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gridSpan w:val="2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  <w:gridSpan w:val="2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94" w:type="dxa"/>
            <w:gridSpan w:val="2"/>
            <w:vAlign w:val="center"/>
          </w:tcPr>
          <w:p w:rsidR="002362E0" w:rsidRPr="00086F57" w:rsidRDefault="00F60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10" w:type="dxa"/>
            <w:gridSpan w:val="2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  <w:gridSpan w:val="2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94" w:type="dxa"/>
            <w:vAlign w:val="center"/>
          </w:tcPr>
          <w:p w:rsidR="002362E0" w:rsidRPr="00086F57" w:rsidRDefault="00F60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10" w:type="dxa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37" w:type="dxa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94" w:type="dxa"/>
            <w:vAlign w:val="center"/>
          </w:tcPr>
          <w:p w:rsidR="002362E0" w:rsidRPr="00086F57" w:rsidRDefault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96" w:type="dxa"/>
            <w:vMerge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362E0" w:rsidRPr="00086F57" w:rsidRDefault="00B65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86F57" w:rsidRPr="00086F57" w:rsidTr="00B65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gridSpan w:val="3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gridSpan w:val="2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gridSpan w:val="2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gridSpan w:val="2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  <w:gridSpan w:val="2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6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362E0" w:rsidRPr="00086F57" w:rsidRDefault="002362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6F57" w:rsidRPr="00086F57" w:rsidTr="00B65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3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57" w:rsidRPr="00086F57" w:rsidTr="00B65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gridSpan w:val="3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2E0" w:rsidRPr="00086F57" w:rsidRDefault="002362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C6" w:rsidRPr="00086F57" w:rsidTr="00B656C6">
        <w:trPr>
          <w:gridBefore w:val="1"/>
          <w:gridAfter w:val="7"/>
          <w:wBefore w:w="283" w:type="dxa"/>
          <w:wAfter w:w="5388" w:type="dxa"/>
        </w:trPr>
        <w:tc>
          <w:tcPr>
            <w:tcW w:w="90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B656C6" w:rsidRPr="00086F57" w:rsidRDefault="00B656C6" w:rsidP="009005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&lt;*&gt; Сумма указывается до копеек после запятой.</w:t>
            </w:r>
          </w:p>
        </w:tc>
      </w:tr>
      <w:tr w:rsidR="00B656C6" w:rsidRPr="00086F57" w:rsidTr="00B656C6">
        <w:trPr>
          <w:gridBefore w:val="1"/>
          <w:gridAfter w:val="7"/>
          <w:wBefore w:w="283" w:type="dxa"/>
          <w:wAfter w:w="5388" w:type="dxa"/>
        </w:trPr>
        <w:tc>
          <w:tcPr>
            <w:tcW w:w="4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Руководитель главного распорядителя бюджетных средств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C6" w:rsidRPr="00B656C6" w:rsidTr="00B656C6">
        <w:trPr>
          <w:gridBefore w:val="1"/>
          <w:gridAfter w:val="7"/>
          <w:wBefore w:w="283" w:type="dxa"/>
          <w:wAfter w:w="5388" w:type="dxa"/>
        </w:trPr>
        <w:tc>
          <w:tcPr>
            <w:tcW w:w="4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6C6" w:rsidRPr="00B656C6" w:rsidRDefault="00B656C6" w:rsidP="009005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656C6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6C6" w:rsidRPr="00B656C6" w:rsidRDefault="00B656C6" w:rsidP="009005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6C6" w:rsidRPr="00B656C6" w:rsidRDefault="00B656C6" w:rsidP="009005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656C6">
              <w:rPr>
                <w:rFonts w:ascii="Times New Roman" w:hAnsi="Times New Roman" w:cs="Times New Roman"/>
                <w:szCs w:val="20"/>
              </w:rPr>
              <w:t>Фамилия, имя, отчество (последнее - при наличии)</w:t>
            </w:r>
          </w:p>
        </w:tc>
      </w:tr>
      <w:tr w:rsidR="00B656C6" w:rsidRPr="00086F57" w:rsidTr="00B656C6">
        <w:trPr>
          <w:gridBefore w:val="1"/>
          <w:gridAfter w:val="7"/>
          <w:wBefore w:w="283" w:type="dxa"/>
          <w:wAfter w:w="5388" w:type="dxa"/>
        </w:trPr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C6" w:rsidRPr="00086F57" w:rsidTr="00B656C6">
        <w:trPr>
          <w:gridBefore w:val="1"/>
          <w:gridAfter w:val="7"/>
          <w:wBefore w:w="283" w:type="dxa"/>
          <w:wAfter w:w="5388" w:type="dxa"/>
        </w:trPr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6C6" w:rsidRPr="00B656C6" w:rsidRDefault="00B656C6" w:rsidP="009005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656C6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6C6" w:rsidRPr="00B656C6" w:rsidRDefault="00B656C6" w:rsidP="009005E8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6C6" w:rsidRPr="00B656C6" w:rsidRDefault="00B656C6" w:rsidP="009005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656C6">
              <w:rPr>
                <w:rFonts w:ascii="Times New Roman" w:hAnsi="Times New Roman" w:cs="Times New Roman"/>
                <w:szCs w:val="20"/>
              </w:rPr>
              <w:t>Фамилия, имя, отчество (последнее - при наличии)</w:t>
            </w:r>
          </w:p>
        </w:tc>
        <w:tc>
          <w:tcPr>
            <w:tcW w:w="3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C6" w:rsidRPr="00086F57" w:rsidTr="00B656C6">
        <w:trPr>
          <w:gridBefore w:val="1"/>
          <w:gridAfter w:val="7"/>
          <w:wBefore w:w="283" w:type="dxa"/>
          <w:wAfter w:w="5388" w:type="dxa"/>
        </w:trPr>
        <w:tc>
          <w:tcPr>
            <w:tcW w:w="907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</w:t>
            </w:r>
          </w:p>
        </w:tc>
      </w:tr>
      <w:tr w:rsidR="00B656C6" w:rsidRPr="00086F57" w:rsidTr="00B656C6">
        <w:trPr>
          <w:gridBefore w:val="1"/>
          <w:gridAfter w:val="7"/>
          <w:wBefore w:w="283" w:type="dxa"/>
          <w:wAfter w:w="5388" w:type="dxa"/>
        </w:trPr>
        <w:tc>
          <w:tcPr>
            <w:tcW w:w="2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6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B656C6" w:rsidRPr="00086F57" w:rsidTr="00B656C6">
        <w:trPr>
          <w:gridBefore w:val="1"/>
          <w:gridAfter w:val="7"/>
          <w:wBefore w:w="283" w:type="dxa"/>
          <w:wAfter w:w="5388" w:type="dxa"/>
        </w:trPr>
        <w:tc>
          <w:tcPr>
            <w:tcW w:w="2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663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656C6" w:rsidRPr="00086F57" w:rsidRDefault="00B656C6" w:rsidP="009005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F5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B656C6" w:rsidRPr="00086F57" w:rsidRDefault="00B656C6" w:rsidP="00B656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62E0" w:rsidRPr="00086F57" w:rsidRDefault="002362E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362E0" w:rsidRPr="00086F57" w:rsidSect="00E13410">
          <w:pgSz w:w="16838" w:h="11905" w:orient="landscape"/>
          <w:pgMar w:top="1560" w:right="1134" w:bottom="567" w:left="1134" w:header="0" w:footer="0" w:gutter="0"/>
          <w:cols w:space="720"/>
          <w:titlePg/>
          <w:docGrid w:linePitch="326"/>
        </w:sectPr>
      </w:pPr>
    </w:p>
    <w:p w:rsidR="002362E0" w:rsidRPr="00086F57" w:rsidRDefault="002362E0" w:rsidP="00BF0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362E0" w:rsidRPr="00086F57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CE" w:rsidRDefault="007E79CE" w:rsidP="00096BA1">
      <w:r>
        <w:separator/>
      </w:r>
    </w:p>
  </w:endnote>
  <w:endnote w:type="continuationSeparator" w:id="0">
    <w:p w:rsidR="007E79CE" w:rsidRDefault="007E79CE" w:rsidP="0009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CE" w:rsidRDefault="007E79CE" w:rsidP="00096BA1">
      <w:r>
        <w:separator/>
      </w:r>
    </w:p>
  </w:footnote>
  <w:footnote w:type="continuationSeparator" w:id="0">
    <w:p w:rsidR="007E79CE" w:rsidRDefault="007E79CE" w:rsidP="0009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3A7"/>
    <w:multiLevelType w:val="hybridMultilevel"/>
    <w:tmpl w:val="E2E0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079BD"/>
    <w:multiLevelType w:val="hybridMultilevel"/>
    <w:tmpl w:val="20CA50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E0"/>
    <w:rsid w:val="00077067"/>
    <w:rsid w:val="00086F57"/>
    <w:rsid w:val="00096BA1"/>
    <w:rsid w:val="000C65EF"/>
    <w:rsid w:val="000D2E77"/>
    <w:rsid w:val="001671E0"/>
    <w:rsid w:val="001B1412"/>
    <w:rsid w:val="001E5C03"/>
    <w:rsid w:val="002362E0"/>
    <w:rsid w:val="00266495"/>
    <w:rsid w:val="00280EB5"/>
    <w:rsid w:val="002D78FA"/>
    <w:rsid w:val="00305450"/>
    <w:rsid w:val="003442AB"/>
    <w:rsid w:val="00376C90"/>
    <w:rsid w:val="0039324A"/>
    <w:rsid w:val="003C3122"/>
    <w:rsid w:val="004F373D"/>
    <w:rsid w:val="00531043"/>
    <w:rsid w:val="005B189D"/>
    <w:rsid w:val="006050CF"/>
    <w:rsid w:val="00627204"/>
    <w:rsid w:val="0069119A"/>
    <w:rsid w:val="006F096E"/>
    <w:rsid w:val="007E79CE"/>
    <w:rsid w:val="008C3F2B"/>
    <w:rsid w:val="009D2821"/>
    <w:rsid w:val="00B325BB"/>
    <w:rsid w:val="00B656C6"/>
    <w:rsid w:val="00BF0BFC"/>
    <w:rsid w:val="00C441E1"/>
    <w:rsid w:val="00C70C39"/>
    <w:rsid w:val="00D24C23"/>
    <w:rsid w:val="00D612CA"/>
    <w:rsid w:val="00DB6DC6"/>
    <w:rsid w:val="00E13410"/>
    <w:rsid w:val="00E56935"/>
    <w:rsid w:val="00E865D4"/>
    <w:rsid w:val="00F60E4B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8ADFE7"/>
  <w15:chartTrackingRefBased/>
  <w15:docId w15:val="{B2F06BE6-7AC1-4512-A460-5645B54B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2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362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36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96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6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6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5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5B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7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0CE9-8796-4217-A579-03033B541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Анна</cp:lastModifiedBy>
  <cp:revision>15</cp:revision>
  <cp:lastPrinted>2023-04-07T09:55:00Z</cp:lastPrinted>
  <dcterms:created xsi:type="dcterms:W3CDTF">2023-03-17T07:43:00Z</dcterms:created>
  <dcterms:modified xsi:type="dcterms:W3CDTF">2023-04-07T09:56:00Z</dcterms:modified>
</cp:coreProperties>
</file>