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62" w:rsidRPr="006E2F5A" w:rsidRDefault="00F51162" w:rsidP="00F51162">
      <w:pPr>
        <w:jc w:val="center"/>
        <w:outlineLvl w:val="0"/>
        <w:rPr>
          <w:rFonts w:ascii="Times New Roman" w:hAnsi="Times New Roman" w:cs="Arial"/>
          <w:b/>
          <w:bCs/>
          <w:sz w:val="24"/>
          <w:szCs w:val="24"/>
        </w:rPr>
      </w:pPr>
      <w:r w:rsidRPr="006E2F5A">
        <w:rPr>
          <w:rFonts w:ascii="Times New Roman" w:hAnsi="Times New Roman" w:cs="Arial"/>
          <w:b/>
          <w:bCs/>
          <w:sz w:val="24"/>
          <w:szCs w:val="24"/>
        </w:rPr>
        <w:t>АДМИНИСТРАЦИЯ ПОДГОРНСКОГО СЕЛЬСКОГО ПОСЕЛЕНИЯ</w:t>
      </w: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z w:val="24"/>
          <w:szCs w:val="24"/>
        </w:rPr>
      </w:pPr>
    </w:p>
    <w:p w:rsidR="00F51162" w:rsidRDefault="00F51162" w:rsidP="00F51162">
      <w:pPr>
        <w:jc w:val="center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  <w:r w:rsidRPr="006E2F5A">
        <w:rPr>
          <w:rFonts w:ascii="Times New Roman" w:hAnsi="Times New Roman" w:cs="Arial"/>
          <w:b/>
          <w:spacing w:val="20"/>
          <w:sz w:val="24"/>
          <w:szCs w:val="24"/>
        </w:rPr>
        <w:t>ПОСТАН</w:t>
      </w:r>
      <w:r w:rsidR="00DF0BF4">
        <w:rPr>
          <w:rFonts w:ascii="Times New Roman" w:hAnsi="Times New Roman" w:cs="Arial"/>
          <w:b/>
          <w:spacing w:val="20"/>
          <w:sz w:val="24"/>
          <w:szCs w:val="24"/>
        </w:rPr>
        <w:t>ОВЛЕНИЕ</w:t>
      </w:r>
    </w:p>
    <w:p w:rsidR="00525217" w:rsidRPr="006E2F5A" w:rsidRDefault="00525217" w:rsidP="00F51162">
      <w:pPr>
        <w:jc w:val="center"/>
        <w:outlineLvl w:val="0"/>
        <w:rPr>
          <w:rFonts w:ascii="Times New Roman" w:hAnsi="Times New Roman" w:cs="Arial"/>
          <w:b/>
          <w:i/>
          <w:spacing w:val="20"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038"/>
        <w:gridCol w:w="3343"/>
      </w:tblGrid>
      <w:tr w:rsidR="00F51162" w:rsidRPr="006E2F5A" w:rsidTr="00C776DA">
        <w:tc>
          <w:tcPr>
            <w:tcW w:w="3190" w:type="dxa"/>
          </w:tcPr>
          <w:p w:rsidR="00F51162" w:rsidRPr="006E2F5A" w:rsidRDefault="00DF0BF4" w:rsidP="00DF0BF4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</w:t>
            </w:r>
            <w:r w:rsidR="00F51162" w:rsidRPr="006E2F5A">
              <w:rPr>
                <w:rFonts w:ascii="Times New Roman" w:hAnsi="Times New Roman" w:cs="Arial"/>
                <w:sz w:val="24"/>
                <w:szCs w:val="24"/>
              </w:rPr>
              <w:t>.0</w:t>
            </w: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  <w:r w:rsidR="00F51162" w:rsidRPr="006E2F5A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Arial"/>
                <w:sz w:val="24"/>
                <w:szCs w:val="24"/>
              </w:rPr>
              <w:t>2023</w:t>
            </w:r>
          </w:p>
        </w:tc>
        <w:tc>
          <w:tcPr>
            <w:tcW w:w="3038" w:type="dxa"/>
          </w:tcPr>
          <w:p w:rsidR="00F51162" w:rsidRPr="006E2F5A" w:rsidRDefault="006E3C5C" w:rsidP="00C776DA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</w:t>
            </w:r>
            <w:r w:rsidR="00525217">
              <w:rPr>
                <w:rFonts w:ascii="Times New Roman" w:hAnsi="Times New Roman" w:cs="Arial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   </w:t>
            </w:r>
            <w:r w:rsidR="00F51162" w:rsidRPr="006E2F5A">
              <w:rPr>
                <w:rFonts w:ascii="Times New Roman" w:hAnsi="Times New Roman" w:cs="Arial"/>
                <w:sz w:val="24"/>
                <w:szCs w:val="24"/>
              </w:rPr>
              <w:t>с. Подгорное</w:t>
            </w:r>
          </w:p>
        </w:tc>
        <w:tc>
          <w:tcPr>
            <w:tcW w:w="3343" w:type="dxa"/>
          </w:tcPr>
          <w:p w:rsidR="00F51162" w:rsidRPr="006E2F5A" w:rsidRDefault="00DF0BF4" w:rsidP="00F51162">
            <w:pPr>
              <w:keepNext/>
              <w:jc w:val="right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№ 51</w:t>
            </w:r>
          </w:p>
        </w:tc>
      </w:tr>
    </w:tbl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Cs/>
          <w:sz w:val="24"/>
          <w:szCs w:val="24"/>
        </w:rPr>
      </w:pPr>
    </w:p>
    <w:tbl>
      <w:tblPr>
        <w:tblW w:w="12973" w:type="dxa"/>
        <w:tblLook w:val="0000" w:firstRow="0" w:lastRow="0" w:firstColumn="0" w:lastColumn="0" w:noHBand="0" w:noVBand="0"/>
      </w:tblPr>
      <w:tblGrid>
        <w:gridCol w:w="9356"/>
        <w:gridCol w:w="274"/>
        <w:gridCol w:w="3343"/>
      </w:tblGrid>
      <w:tr w:rsidR="00F51162" w:rsidRPr="006E2F5A" w:rsidTr="00C776DA">
        <w:trPr>
          <w:trHeight w:val="1475"/>
        </w:trPr>
        <w:tc>
          <w:tcPr>
            <w:tcW w:w="9356" w:type="dxa"/>
          </w:tcPr>
          <w:p w:rsidR="00C776DA" w:rsidRPr="009911EA" w:rsidRDefault="00C776DA" w:rsidP="00A854CA">
            <w:pPr>
              <w:pStyle w:val="af"/>
              <w:ind w:firstLine="0"/>
              <w:jc w:val="center"/>
              <w:rPr>
                <w:sz w:val="24"/>
                <w:szCs w:val="24"/>
              </w:rPr>
            </w:pPr>
            <w:r w:rsidRPr="009911EA">
              <w:rPr>
                <w:color w:val="000000"/>
                <w:sz w:val="24"/>
                <w:szCs w:val="24"/>
              </w:rPr>
              <w:t xml:space="preserve">Об утверждении порядка предоставления субсидии </w:t>
            </w:r>
            <w:r w:rsidRPr="009911EA">
              <w:rPr>
                <w:sz w:val="24"/>
                <w:szCs w:val="24"/>
              </w:rPr>
              <w:t>на финансовое обеспечение (возмещение) затрат теплоснабжающих организаций, осуществляющих производство и (или) реализацию тепловой энергии</w:t>
            </w:r>
          </w:p>
        </w:tc>
        <w:tc>
          <w:tcPr>
            <w:tcW w:w="274" w:type="dxa"/>
          </w:tcPr>
          <w:p w:rsidR="00F51162" w:rsidRPr="006E2F5A" w:rsidRDefault="00F51162" w:rsidP="00C776DA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F51162" w:rsidRPr="006E2F5A" w:rsidRDefault="00F51162" w:rsidP="00C776DA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F51162" w:rsidRPr="006E2F5A" w:rsidRDefault="00F51162" w:rsidP="00F51162">
      <w:pPr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E2F5A">
        <w:rPr>
          <w:rFonts w:ascii="Times New Roman" w:hAnsi="Times New Roman"/>
          <w:sz w:val="24"/>
          <w:szCs w:val="24"/>
        </w:rPr>
        <w:t xml:space="preserve"> 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DE2E7B">
        <w:rPr>
          <w:rFonts w:ascii="Times New Roman" w:hAnsi="Times New Roman"/>
          <w:sz w:val="24"/>
          <w:szCs w:val="24"/>
          <w:shd w:val="clear" w:color="auto" w:fill="FFFFFF"/>
        </w:rPr>
        <w:t>постановления Администрации Томской области </w:t>
      </w:r>
      <w:hyperlink r:id="rId8" w:history="1">
        <w:r w:rsidRPr="00DE2E7B">
          <w:rPr>
            <w:rFonts w:ascii="Times New Roman" w:hAnsi="Times New Roman"/>
            <w:sz w:val="24"/>
            <w:szCs w:val="24"/>
            <w:shd w:val="clear" w:color="auto" w:fill="FFFFFF"/>
          </w:rPr>
          <w:t>от 26.09.2019 № 339а «Об утверждении государственной программы «Улучшение инвестиционного климата и развитие экспорта Томской области</w:t>
        </w:r>
      </w:hyperlink>
      <w:r w:rsidRPr="00DE2E7B">
        <w:rPr>
          <w:rFonts w:ascii="Times New Roman" w:hAnsi="Times New Roman"/>
          <w:sz w:val="24"/>
          <w:szCs w:val="24"/>
        </w:rPr>
        <w:t>»,</w:t>
      </w:r>
      <w:r w:rsidRPr="00DE2E7B">
        <w:rPr>
          <w:rFonts w:ascii="Times New Roman" w:hAnsi="Times New Roman"/>
          <w:bCs/>
          <w:sz w:val="24"/>
          <w:szCs w:val="24"/>
        </w:rPr>
        <w:t xml:space="preserve"> </w:t>
      </w:r>
      <w:r w:rsidRPr="006E2F5A">
        <w:rPr>
          <w:rFonts w:ascii="Times New Roman" w:hAnsi="Times New Roman"/>
          <w:bCs/>
          <w:sz w:val="24"/>
          <w:szCs w:val="24"/>
        </w:rPr>
        <w:t>руководствуясь Уставом муниципального образования «Подгорнское сельское поселение»,</w:t>
      </w:r>
    </w:p>
    <w:p w:rsidR="00F51162" w:rsidRDefault="00F51162" w:rsidP="00F51162">
      <w:pPr>
        <w:ind w:firstLine="708"/>
        <w:jc w:val="both"/>
        <w:outlineLvl w:val="0"/>
        <w:rPr>
          <w:rFonts w:ascii="Times New Roman" w:hAnsi="Times New Roman" w:cs="Arial"/>
          <w:bCs/>
          <w:sz w:val="24"/>
          <w:szCs w:val="24"/>
        </w:rPr>
      </w:pPr>
    </w:p>
    <w:p w:rsidR="00F51162" w:rsidRDefault="00F51162" w:rsidP="009911EA">
      <w:pPr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6E2F5A">
        <w:rPr>
          <w:rFonts w:ascii="Times New Roman" w:hAnsi="Times New Roman" w:cs="Arial"/>
          <w:sz w:val="24"/>
          <w:szCs w:val="24"/>
        </w:rPr>
        <w:t>ПОСТАНОВЛЯЮ:</w:t>
      </w:r>
    </w:p>
    <w:p w:rsidR="008B4FFB" w:rsidRPr="006E2F5A" w:rsidRDefault="008B4FFB" w:rsidP="009911EA">
      <w:pPr>
        <w:ind w:firstLine="720"/>
        <w:jc w:val="both"/>
        <w:rPr>
          <w:rFonts w:ascii="Times New Roman" w:hAnsi="Times New Roman" w:cs="Arial"/>
          <w:sz w:val="24"/>
          <w:szCs w:val="24"/>
        </w:rPr>
      </w:pPr>
    </w:p>
    <w:p w:rsidR="00525217" w:rsidRDefault="00525217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1. </w:t>
      </w:r>
      <w:r w:rsidR="009911EA" w:rsidRPr="00525217">
        <w:rPr>
          <w:rFonts w:ascii="Times New Roman" w:hAnsi="Times New Roman" w:cs="Arial"/>
          <w:sz w:val="24"/>
          <w:szCs w:val="24"/>
        </w:rPr>
        <w:t>Утвердить Поряд</w:t>
      </w:r>
      <w:r w:rsidR="00A854CA" w:rsidRPr="00525217">
        <w:rPr>
          <w:rFonts w:ascii="Times New Roman" w:hAnsi="Times New Roman" w:cs="Arial"/>
          <w:sz w:val="24"/>
          <w:szCs w:val="24"/>
        </w:rPr>
        <w:t>о</w:t>
      </w:r>
      <w:r w:rsidR="009911EA" w:rsidRPr="00525217">
        <w:rPr>
          <w:rFonts w:ascii="Times New Roman" w:hAnsi="Times New Roman" w:cs="Arial"/>
          <w:sz w:val="24"/>
          <w:szCs w:val="24"/>
        </w:rPr>
        <w:t>к</w:t>
      </w:r>
      <w:r w:rsidR="00F51162" w:rsidRPr="00525217">
        <w:rPr>
          <w:rFonts w:ascii="Times New Roman" w:hAnsi="Times New Roman" w:cs="Arial"/>
          <w:sz w:val="24"/>
          <w:szCs w:val="24"/>
        </w:rPr>
        <w:t xml:space="preserve"> </w:t>
      </w:r>
      <w:r w:rsidR="009911EA" w:rsidRPr="00525217">
        <w:rPr>
          <w:rFonts w:ascii="Times New Roman" w:hAnsi="Times New Roman" w:cs="Arial"/>
          <w:sz w:val="24"/>
          <w:szCs w:val="24"/>
        </w:rPr>
        <w:t>предоставления субсидии на финансовое обеспечение (возмещение) затрат теплоснабжающих организаций, осуществляющих производство и (ил</w:t>
      </w:r>
      <w:r w:rsidR="00A854CA" w:rsidRPr="00525217">
        <w:rPr>
          <w:rFonts w:ascii="Times New Roman" w:hAnsi="Times New Roman" w:cs="Arial"/>
          <w:sz w:val="24"/>
          <w:szCs w:val="24"/>
        </w:rPr>
        <w:t>и) реализацию тепловой энергии</w:t>
      </w:r>
      <w:r w:rsidR="00DC2467" w:rsidRPr="00525217">
        <w:rPr>
          <w:rFonts w:ascii="Times New Roman" w:hAnsi="Times New Roman" w:cs="Arial"/>
          <w:sz w:val="24"/>
          <w:szCs w:val="24"/>
        </w:rPr>
        <w:t xml:space="preserve"> согласно приложения №1 к настоящему постановлению</w:t>
      </w:r>
      <w:r w:rsidR="00A854CA" w:rsidRPr="00525217">
        <w:rPr>
          <w:rFonts w:ascii="Times New Roman" w:hAnsi="Times New Roman" w:cs="Arial"/>
          <w:sz w:val="24"/>
          <w:szCs w:val="24"/>
        </w:rPr>
        <w:t>.</w:t>
      </w:r>
    </w:p>
    <w:p w:rsidR="00525217" w:rsidRDefault="00525217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2. </w:t>
      </w:r>
      <w:r w:rsidR="00F51162" w:rsidRPr="00525217">
        <w:rPr>
          <w:rFonts w:ascii="Times New Roman" w:hAnsi="Times New Roman" w:cs="Arial"/>
          <w:sz w:val="24"/>
          <w:szCs w:val="24"/>
        </w:rPr>
        <w:t>Признать утратившим силу Постановление Администрации Подгорнского сельского поселения:</w:t>
      </w:r>
    </w:p>
    <w:p w:rsidR="00525217" w:rsidRDefault="00DC2467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от 19 мая .2017 </w:t>
      </w:r>
      <w:r w:rsidR="00F51162" w:rsidRPr="006E2F5A">
        <w:rPr>
          <w:rFonts w:ascii="Times New Roman" w:hAnsi="Times New Roman" w:cs="Arial"/>
          <w:sz w:val="24"/>
          <w:szCs w:val="24"/>
        </w:rPr>
        <w:t>№ 66 «</w:t>
      </w:r>
      <w:r w:rsidR="00F51162" w:rsidRPr="006E2F5A">
        <w:rPr>
          <w:rFonts w:ascii="Times New Roman" w:hAnsi="Times New Roman" w:cs="Arial"/>
          <w:bCs/>
          <w:sz w:val="24"/>
          <w:szCs w:val="24"/>
        </w:rPr>
        <w:t xml:space="preserve">Об утверждении Порядка </w:t>
      </w:r>
      <w:r w:rsidR="00F51162" w:rsidRPr="006E2F5A">
        <w:rPr>
          <w:rFonts w:ascii="Times New Roman" w:hAnsi="Times New Roman" w:cs="Arial"/>
          <w:sz w:val="24"/>
          <w:szCs w:val="24"/>
        </w:rPr>
        <w:t>предоставления субсидий на компенсацию расходов по организации теплоснабжения теплоснабжающими организациями, использующими в качестве топлива нефть или мазут»</w:t>
      </w:r>
      <w:r w:rsidR="00525217">
        <w:rPr>
          <w:rFonts w:ascii="Times New Roman" w:hAnsi="Times New Roman" w:cs="Arial"/>
          <w:sz w:val="24"/>
          <w:szCs w:val="24"/>
        </w:rPr>
        <w:t>;</w:t>
      </w:r>
    </w:p>
    <w:p w:rsidR="00525217" w:rsidRDefault="00DC2467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от 04 июля </w:t>
      </w:r>
      <w:r w:rsidR="00F51162" w:rsidRPr="006E2F5A">
        <w:rPr>
          <w:rFonts w:ascii="Times New Roman" w:hAnsi="Times New Roman" w:cs="Arial"/>
          <w:sz w:val="24"/>
          <w:szCs w:val="24"/>
        </w:rPr>
        <w:t>2018</w:t>
      </w:r>
      <w:r>
        <w:rPr>
          <w:rFonts w:ascii="Times New Roman" w:hAnsi="Times New Roman" w:cs="Arial"/>
          <w:sz w:val="24"/>
          <w:szCs w:val="24"/>
        </w:rPr>
        <w:t xml:space="preserve"> года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 №89 «</w:t>
      </w:r>
      <w:r w:rsidR="00F51162" w:rsidRPr="006E2F5A">
        <w:rPr>
          <w:rFonts w:ascii="Times New Roman" w:hAnsi="Times New Roman" w:cs="Arial"/>
          <w:bCs/>
          <w:sz w:val="24"/>
          <w:szCs w:val="24"/>
        </w:rPr>
        <w:t xml:space="preserve">О внесении изменений в постановление Администрации Подгорнского сельского поселения от 19 мая 2017 года № 66 «Об утверждении Порядка </w:t>
      </w:r>
      <w:r w:rsidR="00F51162" w:rsidRPr="006E2F5A">
        <w:rPr>
          <w:rFonts w:ascii="Times New Roman" w:hAnsi="Times New Roman" w:cs="Arial"/>
          <w:sz w:val="24"/>
          <w:szCs w:val="24"/>
        </w:rPr>
        <w:t>предоставления субсидий на компенсацию расходов по организации теплоснабжения теплоснабжающими организациями, использующими в качестве топлива нефть или мазут»».</w:t>
      </w:r>
    </w:p>
    <w:p w:rsidR="00525217" w:rsidRDefault="00525217" w:rsidP="00525217">
      <w:pPr>
        <w:tabs>
          <w:tab w:val="num" w:pos="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3. </w:t>
      </w:r>
      <w:r w:rsidR="00F51162" w:rsidRPr="006E2F5A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«Официальные ведомости Подгорнского сельского поселения», разместить на официальном сайте Подгорнского сельского поселения.</w:t>
      </w:r>
    </w:p>
    <w:p w:rsidR="00525217" w:rsidRDefault="00525217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Настоящее постановление вступает в силу </w:t>
      </w:r>
      <w:r w:rsidR="008B4FFB">
        <w:rPr>
          <w:rFonts w:ascii="Times New Roman" w:hAnsi="Times New Roman" w:cs="Arial"/>
          <w:sz w:val="24"/>
          <w:szCs w:val="24"/>
        </w:rPr>
        <w:t>после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с 01.01.2023г.</w:t>
      </w:r>
    </w:p>
    <w:p w:rsidR="00F51162" w:rsidRPr="006E2F5A" w:rsidRDefault="00525217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5. </w:t>
      </w:r>
      <w:r w:rsidR="00F51162" w:rsidRPr="006E2F5A">
        <w:rPr>
          <w:rFonts w:ascii="Times New Roman" w:hAnsi="Times New Roman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51162" w:rsidRPr="006E2F5A" w:rsidRDefault="00F51162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F51162" w:rsidRPr="006E2F5A" w:rsidRDefault="00F51162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F51162" w:rsidRPr="006E2F5A" w:rsidRDefault="00F51162" w:rsidP="00525217">
      <w:pPr>
        <w:ind w:left="360" w:firstLine="360"/>
        <w:jc w:val="both"/>
        <w:rPr>
          <w:rFonts w:ascii="Times New Roman" w:hAnsi="Times New Roman" w:cs="Arial"/>
          <w:sz w:val="24"/>
          <w:szCs w:val="24"/>
        </w:rPr>
      </w:pPr>
      <w:r w:rsidRPr="006E2F5A">
        <w:rPr>
          <w:rFonts w:ascii="Times New Roman" w:hAnsi="Times New Roman" w:cs="Arial"/>
          <w:sz w:val="24"/>
          <w:szCs w:val="24"/>
        </w:rPr>
        <w:t>Глава Подгорнского сельского поселения</w:t>
      </w:r>
      <w:r w:rsidR="00525217">
        <w:rPr>
          <w:rFonts w:ascii="Times New Roman" w:hAnsi="Times New Roman" w:cs="Arial"/>
          <w:sz w:val="24"/>
          <w:szCs w:val="24"/>
        </w:rPr>
        <w:t xml:space="preserve">                                                    </w:t>
      </w:r>
      <w:r w:rsidRPr="006E2F5A">
        <w:rPr>
          <w:rFonts w:ascii="Times New Roman" w:hAnsi="Times New Roman" w:cs="Arial"/>
          <w:sz w:val="24"/>
          <w:szCs w:val="24"/>
        </w:rPr>
        <w:t>С.С Пантюхин</w:t>
      </w:r>
    </w:p>
    <w:p w:rsidR="00706A7D" w:rsidRPr="009911EA" w:rsidRDefault="00F51162" w:rsidP="009911EA">
      <w:pPr>
        <w:pStyle w:val="a4"/>
        <w:jc w:val="center"/>
        <w:rPr>
          <w:noProof/>
        </w:rPr>
        <w:sectPr w:rsidR="00706A7D" w:rsidRPr="009911EA" w:rsidSect="000E1CAC">
          <w:headerReference w:type="even" r:id="rId9"/>
          <w:headerReference w:type="default" r:id="rId10"/>
          <w:pgSz w:w="11907" w:h="16840" w:code="9"/>
          <w:pgMar w:top="1134" w:right="737" w:bottom="1134" w:left="1418" w:header="720" w:footer="720" w:gutter="0"/>
          <w:cols w:space="720"/>
          <w:titlePg/>
          <w:docGrid w:linePitch="218"/>
        </w:sectPr>
      </w:pPr>
      <w:r w:rsidRPr="006E2F5A">
        <w:rPr>
          <w:rFonts w:ascii="Arial" w:hAnsi="Arial" w:cs="Arial"/>
          <w:sz w:val="24"/>
          <w:szCs w:val="24"/>
        </w:rPr>
        <w:br w:type="page"/>
      </w:r>
    </w:p>
    <w:p w:rsidR="004A67D2" w:rsidRPr="0077214F" w:rsidRDefault="004A67D2" w:rsidP="0077214F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A67D2" w:rsidRPr="0077214F" w:rsidRDefault="004A67D2" w:rsidP="0077214F">
      <w:pPr>
        <w:autoSpaceDE w:val="0"/>
        <w:autoSpaceDN w:val="0"/>
        <w:adjustRightInd w:val="0"/>
        <w:ind w:left="5664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67D2" w:rsidRPr="0077214F" w:rsidRDefault="009911EA" w:rsidP="0077214F">
      <w:pPr>
        <w:autoSpaceDE w:val="0"/>
        <w:autoSpaceDN w:val="0"/>
        <w:adjustRightInd w:val="0"/>
        <w:ind w:left="5664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Подгорнского сельского поселения</w:t>
      </w:r>
    </w:p>
    <w:p w:rsidR="004A67D2" w:rsidRPr="0077214F" w:rsidRDefault="004A67D2" w:rsidP="0077214F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от</w:t>
      </w:r>
      <w:r w:rsidR="00283108" w:rsidRPr="0077214F">
        <w:rPr>
          <w:rFonts w:ascii="Times New Roman" w:hAnsi="Times New Roman"/>
          <w:sz w:val="24"/>
          <w:szCs w:val="24"/>
        </w:rPr>
        <w:t xml:space="preserve"> </w:t>
      </w:r>
      <w:r w:rsidR="00DF0BF4">
        <w:rPr>
          <w:rFonts w:ascii="Times New Roman" w:hAnsi="Times New Roman"/>
          <w:sz w:val="24"/>
          <w:szCs w:val="24"/>
        </w:rPr>
        <w:t>27</w:t>
      </w:r>
      <w:r w:rsidR="00283108" w:rsidRPr="0077214F">
        <w:rPr>
          <w:rFonts w:ascii="Times New Roman" w:hAnsi="Times New Roman"/>
          <w:sz w:val="24"/>
          <w:szCs w:val="24"/>
        </w:rPr>
        <w:t>.</w:t>
      </w:r>
      <w:r w:rsidR="009911EA" w:rsidRPr="0077214F">
        <w:rPr>
          <w:rFonts w:ascii="Times New Roman" w:hAnsi="Times New Roman"/>
          <w:sz w:val="24"/>
          <w:szCs w:val="24"/>
        </w:rPr>
        <w:t>0</w:t>
      </w:r>
      <w:r w:rsidR="00DF0BF4">
        <w:rPr>
          <w:rFonts w:ascii="Times New Roman" w:hAnsi="Times New Roman"/>
          <w:sz w:val="24"/>
          <w:szCs w:val="24"/>
        </w:rPr>
        <w:t>3</w:t>
      </w:r>
      <w:r w:rsidR="009911EA" w:rsidRPr="0077214F">
        <w:rPr>
          <w:rFonts w:ascii="Times New Roman" w:hAnsi="Times New Roman"/>
          <w:sz w:val="24"/>
          <w:szCs w:val="24"/>
        </w:rPr>
        <w:t>.2023</w:t>
      </w:r>
      <w:r w:rsidR="00283108" w:rsidRPr="0077214F">
        <w:rPr>
          <w:rFonts w:ascii="Times New Roman" w:hAnsi="Times New Roman"/>
          <w:sz w:val="24"/>
          <w:szCs w:val="24"/>
        </w:rPr>
        <w:t xml:space="preserve"> </w:t>
      </w:r>
      <w:r w:rsidRPr="0077214F">
        <w:rPr>
          <w:rFonts w:ascii="Times New Roman" w:hAnsi="Times New Roman"/>
          <w:sz w:val="24"/>
          <w:szCs w:val="24"/>
        </w:rPr>
        <w:t>№ </w:t>
      </w:r>
      <w:r w:rsidR="00DF0BF4">
        <w:rPr>
          <w:rFonts w:ascii="Times New Roman" w:hAnsi="Times New Roman"/>
          <w:sz w:val="24"/>
          <w:szCs w:val="24"/>
        </w:rPr>
        <w:t>51</w:t>
      </w:r>
    </w:p>
    <w:p w:rsidR="004A67D2" w:rsidRPr="0077214F" w:rsidRDefault="004A67D2" w:rsidP="0077214F">
      <w:pPr>
        <w:autoSpaceDE w:val="0"/>
        <w:autoSpaceDN w:val="0"/>
        <w:adjustRightInd w:val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4A67D2" w:rsidRPr="0077214F" w:rsidRDefault="004A67D2" w:rsidP="0077214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A67D2" w:rsidRPr="0077214F" w:rsidRDefault="004A67D2" w:rsidP="00DC2467">
      <w:pPr>
        <w:pStyle w:val="ConsPlusTitle"/>
        <w:widowControl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3D6EB1" w:rsidRPr="0077214F" w:rsidRDefault="00D3414E" w:rsidP="00DC2467">
      <w:pPr>
        <w:pStyle w:val="ConsPlusTitle"/>
        <w:widowControl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</w:t>
      </w:r>
      <w:r w:rsidR="003D6EB1" w:rsidRPr="0077214F">
        <w:rPr>
          <w:rFonts w:ascii="Times New Roman" w:hAnsi="Times New Roman" w:cs="Times New Roman"/>
          <w:b w:val="0"/>
          <w:sz w:val="24"/>
          <w:szCs w:val="24"/>
        </w:rPr>
        <w:t xml:space="preserve">субсидий на </w:t>
      </w:r>
      <w:r w:rsidR="005B4838" w:rsidRPr="0077214F">
        <w:rPr>
          <w:rFonts w:ascii="Times New Roman" w:hAnsi="Times New Roman" w:cs="Times New Roman"/>
          <w:b w:val="0"/>
          <w:sz w:val="24"/>
          <w:szCs w:val="24"/>
        </w:rPr>
        <w:t xml:space="preserve">финансовое обеспечение (возмещение) </w:t>
      </w:r>
      <w:r w:rsidR="003D6EB1" w:rsidRPr="0077214F">
        <w:rPr>
          <w:rFonts w:ascii="Times New Roman" w:hAnsi="Times New Roman" w:cs="Times New Roman"/>
          <w:b w:val="0"/>
          <w:sz w:val="24"/>
          <w:szCs w:val="24"/>
        </w:rPr>
        <w:t>затрат теплоснабжающих организаций, осуществляющих производство и (и</w:t>
      </w:r>
      <w:r w:rsidR="00A854CA" w:rsidRPr="0077214F">
        <w:rPr>
          <w:rFonts w:ascii="Times New Roman" w:hAnsi="Times New Roman" w:cs="Times New Roman"/>
          <w:b w:val="0"/>
          <w:sz w:val="24"/>
          <w:szCs w:val="24"/>
        </w:rPr>
        <w:t>ли) реализацию тепловой энергии</w:t>
      </w:r>
    </w:p>
    <w:p w:rsidR="00A854CA" w:rsidRPr="0077214F" w:rsidRDefault="00A854CA" w:rsidP="00DC2467">
      <w:pPr>
        <w:pStyle w:val="ConsPlusTitle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91423" w:rsidRPr="0077214F" w:rsidRDefault="00391423" w:rsidP="00DC2467">
      <w:pPr>
        <w:autoSpaceDE w:val="0"/>
        <w:autoSpaceDN w:val="0"/>
        <w:adjustRightInd w:val="0"/>
        <w:spacing w:after="120"/>
        <w:ind w:left="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7214F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391423" w:rsidRPr="0077214F" w:rsidRDefault="00391423" w:rsidP="00877EBD">
      <w:pPr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 xml:space="preserve">1.1. Настоящий порядок предоставления субсидий </w:t>
      </w:r>
      <w:r w:rsidR="003D6EB1" w:rsidRPr="0077214F">
        <w:rPr>
          <w:rFonts w:ascii="Times New Roman" w:hAnsi="Times New Roman"/>
          <w:sz w:val="24"/>
          <w:szCs w:val="24"/>
        </w:rPr>
        <w:t xml:space="preserve">на </w:t>
      </w:r>
      <w:r w:rsidR="005B4838" w:rsidRPr="0077214F">
        <w:rPr>
          <w:rFonts w:ascii="Times New Roman" w:hAnsi="Times New Roman"/>
          <w:sz w:val="24"/>
          <w:szCs w:val="24"/>
        </w:rPr>
        <w:t xml:space="preserve">финансовое обеспечение (возмещение) </w:t>
      </w:r>
      <w:r w:rsidR="003D6EB1" w:rsidRPr="0077214F">
        <w:rPr>
          <w:rFonts w:ascii="Times New Roman" w:hAnsi="Times New Roman"/>
          <w:sz w:val="24"/>
          <w:szCs w:val="24"/>
        </w:rPr>
        <w:t>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</w:t>
      </w:r>
      <w:r w:rsidR="009911EA" w:rsidRPr="0077214F">
        <w:rPr>
          <w:rFonts w:ascii="Times New Roman" w:hAnsi="Times New Roman"/>
          <w:sz w:val="24"/>
          <w:szCs w:val="24"/>
        </w:rPr>
        <w:t xml:space="preserve"> (нефти) </w:t>
      </w:r>
      <w:r w:rsidR="003D6EB1" w:rsidRPr="0077214F">
        <w:rPr>
          <w:rFonts w:ascii="Times New Roman" w:hAnsi="Times New Roman"/>
          <w:sz w:val="24"/>
          <w:szCs w:val="24"/>
        </w:rPr>
        <w:t>и стоимостью мазута</w:t>
      </w:r>
      <w:r w:rsidR="00547155">
        <w:rPr>
          <w:rFonts w:ascii="Times New Roman" w:hAnsi="Times New Roman"/>
          <w:sz w:val="24"/>
          <w:szCs w:val="24"/>
        </w:rPr>
        <w:t xml:space="preserve"> (нефти)</w:t>
      </w:r>
      <w:r w:rsidR="003D6EB1" w:rsidRPr="0077214F">
        <w:rPr>
          <w:rFonts w:ascii="Times New Roman" w:hAnsi="Times New Roman"/>
          <w:sz w:val="24"/>
          <w:szCs w:val="24"/>
        </w:rPr>
        <w:t xml:space="preserve">, учтенной в тарифах на тепловую энергию </w:t>
      </w:r>
      <w:r w:rsidRPr="0077214F">
        <w:rPr>
          <w:rFonts w:ascii="Times New Roman" w:hAnsi="Times New Roman"/>
          <w:sz w:val="24"/>
          <w:szCs w:val="24"/>
        </w:rPr>
        <w:t>(далее – Порядок) определяет цели, условия и порядок предоставления субсидий,</w:t>
      </w:r>
      <w:r w:rsidR="00F42964" w:rsidRPr="0077214F">
        <w:rPr>
          <w:rFonts w:ascii="Times New Roman" w:hAnsi="Times New Roman"/>
          <w:sz w:val="24"/>
          <w:szCs w:val="24"/>
        </w:rPr>
        <w:t xml:space="preserve"> основания для от</w:t>
      </w:r>
      <w:r w:rsidR="00AF57C3" w:rsidRPr="0077214F">
        <w:rPr>
          <w:rFonts w:ascii="Times New Roman" w:hAnsi="Times New Roman"/>
          <w:sz w:val="24"/>
          <w:szCs w:val="24"/>
        </w:rPr>
        <w:t>каза в предоставлении субсидии</w:t>
      </w:r>
      <w:r w:rsidR="00F42964" w:rsidRPr="0077214F">
        <w:rPr>
          <w:rFonts w:ascii="Times New Roman" w:hAnsi="Times New Roman"/>
          <w:sz w:val="24"/>
          <w:szCs w:val="24"/>
        </w:rPr>
        <w:t>, порядок расходования субсидий, порядок и сроки возврата субсидий в случае нарушения условий их предоставления,</w:t>
      </w:r>
      <w:r w:rsidRPr="0077214F">
        <w:rPr>
          <w:rFonts w:ascii="Times New Roman" w:hAnsi="Times New Roman"/>
          <w:sz w:val="24"/>
          <w:szCs w:val="24"/>
        </w:rPr>
        <w:t xml:space="preserve"> требования к отчетности, требования об осуществлении контроля за соблюдением условий и порядка предоставления субсидии</w:t>
      </w:r>
      <w:r w:rsidR="00366165">
        <w:rPr>
          <w:rFonts w:ascii="Times New Roman" w:hAnsi="Times New Roman"/>
          <w:sz w:val="24"/>
          <w:szCs w:val="24"/>
        </w:rPr>
        <w:t xml:space="preserve"> </w:t>
      </w:r>
      <w:r w:rsidRPr="0077214F">
        <w:rPr>
          <w:rFonts w:ascii="Times New Roman" w:hAnsi="Times New Roman"/>
          <w:sz w:val="24"/>
          <w:szCs w:val="24"/>
        </w:rPr>
        <w:t>и ответственность за их нарушение.</w:t>
      </w:r>
    </w:p>
    <w:p w:rsidR="00366165" w:rsidRDefault="00391423" w:rsidP="00877EBD">
      <w:p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 xml:space="preserve">1.2. Субсидии </w:t>
      </w:r>
      <w:r w:rsidR="003D6EB1" w:rsidRPr="0077214F">
        <w:rPr>
          <w:rFonts w:ascii="Times New Roman" w:hAnsi="Times New Roman"/>
          <w:sz w:val="24"/>
          <w:szCs w:val="24"/>
        </w:rPr>
        <w:t>теплоснабжающим организациям, осуществляющим производство и (или) реализацию тепловой энергии</w:t>
      </w:r>
      <w:r w:rsidR="009A1F26" w:rsidRPr="0077214F">
        <w:rPr>
          <w:rFonts w:ascii="Times New Roman" w:hAnsi="Times New Roman"/>
          <w:sz w:val="24"/>
          <w:szCs w:val="24"/>
        </w:rPr>
        <w:t xml:space="preserve"> </w:t>
      </w:r>
      <w:r w:rsidR="0053550C" w:rsidRPr="0077214F">
        <w:rPr>
          <w:rFonts w:ascii="Times New Roman" w:hAnsi="Times New Roman"/>
          <w:sz w:val="24"/>
          <w:szCs w:val="24"/>
        </w:rPr>
        <w:t xml:space="preserve">на территории </w:t>
      </w:r>
      <w:r w:rsidR="000F0462" w:rsidRPr="0077214F">
        <w:rPr>
          <w:rFonts w:ascii="Times New Roman" w:hAnsi="Times New Roman"/>
          <w:sz w:val="24"/>
          <w:szCs w:val="24"/>
        </w:rPr>
        <w:t>Подгорнского сельского поселения</w:t>
      </w:r>
      <w:r w:rsidR="000E2700" w:rsidRPr="0077214F">
        <w:rPr>
          <w:rFonts w:ascii="Times New Roman" w:hAnsi="Times New Roman"/>
          <w:sz w:val="24"/>
          <w:szCs w:val="24"/>
        </w:rPr>
        <w:t xml:space="preserve"> (далее – субсидии)</w:t>
      </w:r>
      <w:r w:rsidR="003D6EB1" w:rsidRPr="0077214F">
        <w:rPr>
          <w:rFonts w:ascii="Times New Roman" w:hAnsi="Times New Roman"/>
          <w:sz w:val="24"/>
          <w:szCs w:val="24"/>
        </w:rPr>
        <w:t xml:space="preserve">, </w:t>
      </w:r>
      <w:r w:rsidRPr="0077214F">
        <w:rPr>
          <w:rFonts w:ascii="Times New Roman" w:hAnsi="Times New Roman"/>
          <w:sz w:val="24"/>
          <w:szCs w:val="24"/>
        </w:rPr>
        <w:t xml:space="preserve">предоставляются в целях </w:t>
      </w:r>
      <w:r w:rsidR="005B4838" w:rsidRPr="0077214F">
        <w:rPr>
          <w:rFonts w:ascii="Times New Roman" w:hAnsi="Times New Roman"/>
          <w:sz w:val="24"/>
          <w:szCs w:val="24"/>
        </w:rPr>
        <w:t>финансового обеспечения (возмещени</w:t>
      </w:r>
      <w:r w:rsidR="006140BC" w:rsidRPr="0077214F">
        <w:rPr>
          <w:rFonts w:ascii="Times New Roman" w:hAnsi="Times New Roman"/>
          <w:sz w:val="24"/>
          <w:szCs w:val="24"/>
        </w:rPr>
        <w:t>я</w:t>
      </w:r>
      <w:r w:rsidR="005B4838" w:rsidRPr="0077214F">
        <w:rPr>
          <w:rFonts w:ascii="Times New Roman" w:hAnsi="Times New Roman"/>
          <w:sz w:val="24"/>
          <w:szCs w:val="24"/>
        </w:rPr>
        <w:t xml:space="preserve">) </w:t>
      </w:r>
      <w:r w:rsidRPr="0077214F">
        <w:rPr>
          <w:rFonts w:ascii="Times New Roman" w:hAnsi="Times New Roman"/>
          <w:sz w:val="24"/>
          <w:szCs w:val="24"/>
        </w:rPr>
        <w:t xml:space="preserve">затрат, </w:t>
      </w:r>
      <w:r w:rsidR="003D6EB1" w:rsidRPr="0077214F">
        <w:rPr>
          <w:rFonts w:ascii="Times New Roman" w:hAnsi="Times New Roman"/>
          <w:sz w:val="24"/>
          <w:szCs w:val="24"/>
        </w:rPr>
        <w:t>возникших вследствие разницы между фактической стоимостью мазута</w:t>
      </w:r>
      <w:r w:rsidR="00A854CA" w:rsidRPr="0077214F">
        <w:rPr>
          <w:rFonts w:ascii="Times New Roman" w:hAnsi="Times New Roman"/>
          <w:sz w:val="24"/>
          <w:szCs w:val="24"/>
        </w:rPr>
        <w:t xml:space="preserve"> (нефти)</w:t>
      </w:r>
      <w:r w:rsidR="009A1F26" w:rsidRPr="0077214F">
        <w:rPr>
          <w:rFonts w:ascii="Times New Roman" w:hAnsi="Times New Roman"/>
          <w:sz w:val="24"/>
          <w:szCs w:val="24"/>
        </w:rPr>
        <w:t>, приобретаемого для производства и (или) реализации тепловой энергии</w:t>
      </w:r>
      <w:r w:rsidR="003D6EB1" w:rsidRPr="0077214F">
        <w:rPr>
          <w:rFonts w:ascii="Times New Roman" w:hAnsi="Times New Roman"/>
          <w:sz w:val="24"/>
          <w:szCs w:val="24"/>
        </w:rPr>
        <w:t xml:space="preserve"> и стоимостью мазута</w:t>
      </w:r>
      <w:r w:rsidR="00A854CA" w:rsidRPr="0077214F">
        <w:rPr>
          <w:rFonts w:ascii="Times New Roman" w:hAnsi="Times New Roman"/>
          <w:sz w:val="24"/>
          <w:szCs w:val="24"/>
        </w:rPr>
        <w:t xml:space="preserve"> (нефти)</w:t>
      </w:r>
      <w:r w:rsidR="003D6EB1" w:rsidRPr="0077214F">
        <w:rPr>
          <w:rFonts w:ascii="Times New Roman" w:hAnsi="Times New Roman"/>
          <w:sz w:val="24"/>
          <w:szCs w:val="24"/>
        </w:rPr>
        <w:t xml:space="preserve">, учтенной в тарифах </w:t>
      </w:r>
      <w:r w:rsidR="00A854CA" w:rsidRPr="0077214F">
        <w:rPr>
          <w:rFonts w:ascii="Times New Roman" w:hAnsi="Times New Roman"/>
          <w:sz w:val="24"/>
          <w:szCs w:val="24"/>
        </w:rPr>
        <w:t>на тепловую энергию</w:t>
      </w:r>
      <w:r w:rsidR="005B4838" w:rsidRPr="0077214F">
        <w:rPr>
          <w:rFonts w:ascii="Times New Roman" w:hAnsi="Times New Roman"/>
          <w:sz w:val="24"/>
          <w:szCs w:val="24"/>
        </w:rPr>
        <w:t>.</w:t>
      </w:r>
    </w:p>
    <w:p w:rsidR="00366165" w:rsidRDefault="00391423" w:rsidP="00877EBD">
      <w:p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1.</w:t>
      </w:r>
      <w:r w:rsidR="00AF57C3" w:rsidRPr="0077214F">
        <w:rPr>
          <w:rFonts w:ascii="Times New Roman" w:hAnsi="Times New Roman"/>
          <w:sz w:val="24"/>
          <w:szCs w:val="24"/>
        </w:rPr>
        <w:t>3</w:t>
      </w:r>
      <w:r w:rsidRPr="0077214F">
        <w:rPr>
          <w:rFonts w:ascii="Times New Roman" w:hAnsi="Times New Roman"/>
          <w:sz w:val="24"/>
          <w:szCs w:val="24"/>
        </w:rPr>
        <w:t>. </w:t>
      </w:r>
      <w:r w:rsidR="002F0226" w:rsidRPr="0077214F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является Администрация </w:t>
      </w:r>
      <w:r w:rsidR="00E94182" w:rsidRPr="0077214F">
        <w:rPr>
          <w:rFonts w:ascii="Times New Roman" w:hAnsi="Times New Roman"/>
          <w:sz w:val="24"/>
          <w:szCs w:val="24"/>
        </w:rPr>
        <w:t>Подгорнского сельского поселения</w:t>
      </w:r>
      <w:r w:rsidR="002F0226" w:rsidRPr="0077214F">
        <w:rPr>
          <w:rFonts w:ascii="Times New Roman" w:hAnsi="Times New Roman"/>
          <w:sz w:val="24"/>
          <w:szCs w:val="24"/>
        </w:rPr>
        <w:t>, до которой в соответствии</w:t>
      </w:r>
      <w:r w:rsidR="00E84118">
        <w:rPr>
          <w:rFonts w:ascii="Times New Roman" w:hAnsi="Times New Roman"/>
          <w:sz w:val="24"/>
          <w:szCs w:val="24"/>
        </w:rPr>
        <w:t xml:space="preserve"> </w:t>
      </w:r>
      <w:r w:rsidR="002F0226" w:rsidRPr="0077214F">
        <w:rPr>
          <w:rFonts w:ascii="Times New Roman" w:hAnsi="Times New Roman"/>
          <w:sz w:val="24"/>
          <w:szCs w:val="24"/>
        </w:rPr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предусмотренные решением Совета </w:t>
      </w:r>
      <w:r w:rsidR="00E94182" w:rsidRPr="0077214F">
        <w:rPr>
          <w:rFonts w:ascii="Times New Roman" w:hAnsi="Times New Roman"/>
          <w:sz w:val="24"/>
          <w:szCs w:val="24"/>
        </w:rPr>
        <w:t>Подгорнского сельского поселения.</w:t>
      </w:r>
    </w:p>
    <w:p w:rsidR="00FA11FF" w:rsidRPr="0077214F" w:rsidRDefault="00FA11FF" w:rsidP="00B62596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Субсидии предоставляются в пределах средств, предусмотренных</w:t>
      </w:r>
      <w:r w:rsidR="00366165">
        <w:rPr>
          <w:rFonts w:ascii="Times New Roman" w:hAnsi="Times New Roman"/>
          <w:sz w:val="24"/>
          <w:szCs w:val="24"/>
        </w:rPr>
        <w:t xml:space="preserve"> </w:t>
      </w:r>
      <w:r w:rsidRPr="0077214F">
        <w:rPr>
          <w:rFonts w:ascii="Times New Roman" w:hAnsi="Times New Roman"/>
          <w:sz w:val="24"/>
          <w:szCs w:val="24"/>
        </w:rPr>
        <w:t xml:space="preserve">на эти цели в бюджете </w:t>
      </w:r>
      <w:r w:rsidR="00E94182" w:rsidRPr="0077214F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77214F">
        <w:rPr>
          <w:rFonts w:ascii="Times New Roman" w:hAnsi="Times New Roman"/>
          <w:sz w:val="24"/>
          <w:szCs w:val="24"/>
        </w:rPr>
        <w:t xml:space="preserve"> н</w:t>
      </w:r>
      <w:r w:rsidR="00E94182" w:rsidRPr="0077214F">
        <w:rPr>
          <w:rFonts w:ascii="Times New Roman" w:hAnsi="Times New Roman"/>
          <w:sz w:val="24"/>
          <w:szCs w:val="24"/>
        </w:rPr>
        <w:t>а соответствующий финансовый год</w:t>
      </w:r>
      <w:r w:rsidRPr="0077214F">
        <w:rPr>
          <w:rFonts w:ascii="Times New Roman" w:hAnsi="Times New Roman"/>
          <w:sz w:val="24"/>
          <w:szCs w:val="24"/>
        </w:rPr>
        <w:t>.</w:t>
      </w:r>
    </w:p>
    <w:p w:rsidR="00581998" w:rsidRPr="0077214F" w:rsidRDefault="00581998" w:rsidP="00B62596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Субсидия носит целевой характер и не может быть использована на иные цели.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FA11FF" w:rsidRPr="0077214F" w:rsidRDefault="00AF57C3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outlineLvl w:val="1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1.4</w:t>
      </w:r>
      <w:r w:rsidR="00FA11FF" w:rsidRPr="0077214F">
        <w:rPr>
          <w:rFonts w:ascii="Times New Roman" w:hAnsi="Times New Roman"/>
          <w:sz w:val="24"/>
          <w:szCs w:val="24"/>
        </w:rPr>
        <w:t xml:space="preserve">. Критерием отбора получателей субсидии для предоставления субсидии (далее – отбор) является </w:t>
      </w:r>
      <w:r w:rsidR="00B91B05" w:rsidRPr="0077214F">
        <w:rPr>
          <w:rFonts w:ascii="Times New Roman" w:hAnsi="Times New Roman"/>
          <w:sz w:val="24"/>
          <w:szCs w:val="24"/>
        </w:rPr>
        <w:t xml:space="preserve">наличие затрат </w:t>
      </w:r>
      <w:proofErr w:type="spellStart"/>
      <w:r w:rsidR="00B91B05" w:rsidRPr="0077214F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="00B91B05" w:rsidRPr="0077214F">
        <w:rPr>
          <w:rFonts w:ascii="Times New Roman" w:hAnsi="Times New Roman"/>
          <w:sz w:val="24"/>
          <w:szCs w:val="24"/>
        </w:rPr>
        <w:t xml:space="preserve"> организаций на производство и (или) реализацию тепловой энергии, возникших вследствие разницы между фактической стоимостью мазута</w:t>
      </w:r>
      <w:r w:rsidR="00E777E3" w:rsidRPr="0077214F">
        <w:rPr>
          <w:rFonts w:ascii="Times New Roman" w:hAnsi="Times New Roman"/>
          <w:sz w:val="24"/>
          <w:szCs w:val="24"/>
        </w:rPr>
        <w:t xml:space="preserve"> (нефти) </w:t>
      </w:r>
      <w:r w:rsidR="00B91B05" w:rsidRPr="0077214F">
        <w:rPr>
          <w:rFonts w:ascii="Times New Roman" w:hAnsi="Times New Roman"/>
          <w:sz w:val="24"/>
          <w:szCs w:val="24"/>
        </w:rPr>
        <w:t>и стоимостью мазута</w:t>
      </w:r>
      <w:r w:rsidR="00E777E3" w:rsidRPr="0077214F">
        <w:rPr>
          <w:rFonts w:ascii="Times New Roman" w:hAnsi="Times New Roman"/>
          <w:sz w:val="24"/>
          <w:szCs w:val="24"/>
        </w:rPr>
        <w:t xml:space="preserve"> (нефти)</w:t>
      </w:r>
      <w:r w:rsidR="00B91B05" w:rsidRPr="0077214F">
        <w:rPr>
          <w:rFonts w:ascii="Times New Roman" w:hAnsi="Times New Roman"/>
          <w:sz w:val="24"/>
          <w:szCs w:val="24"/>
        </w:rPr>
        <w:t xml:space="preserve">, учтенной в тарифах на тепловую энергию на </w:t>
      </w:r>
      <w:r w:rsidR="00E777E3" w:rsidRPr="0077214F">
        <w:rPr>
          <w:rFonts w:ascii="Times New Roman" w:hAnsi="Times New Roman"/>
          <w:sz w:val="24"/>
          <w:szCs w:val="24"/>
        </w:rPr>
        <w:t>текущий финансовый год</w:t>
      </w:r>
      <w:r w:rsidR="00B91B05" w:rsidRPr="0077214F">
        <w:rPr>
          <w:rFonts w:ascii="Times New Roman" w:hAnsi="Times New Roman"/>
          <w:sz w:val="24"/>
          <w:szCs w:val="24"/>
        </w:rPr>
        <w:t xml:space="preserve"> </w:t>
      </w:r>
      <w:r w:rsidR="00FA11FF" w:rsidRPr="0077214F">
        <w:rPr>
          <w:rFonts w:ascii="Times New Roman" w:hAnsi="Times New Roman"/>
          <w:sz w:val="24"/>
          <w:szCs w:val="24"/>
        </w:rPr>
        <w:t>(далее – невозмещенные расходы).</w:t>
      </w:r>
    </w:p>
    <w:p w:rsidR="0077214F" w:rsidRDefault="00391423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1.</w:t>
      </w:r>
      <w:r w:rsidR="00454B55">
        <w:rPr>
          <w:rFonts w:ascii="Times New Roman" w:hAnsi="Times New Roman"/>
          <w:sz w:val="24"/>
          <w:szCs w:val="24"/>
        </w:rPr>
        <w:t>5</w:t>
      </w:r>
      <w:r w:rsidRPr="0077214F">
        <w:rPr>
          <w:rFonts w:ascii="Times New Roman" w:hAnsi="Times New Roman"/>
          <w:sz w:val="24"/>
          <w:szCs w:val="24"/>
        </w:rPr>
        <w:t>. </w:t>
      </w:r>
      <w:r w:rsidR="00454B55" w:rsidRPr="00454B55">
        <w:rPr>
          <w:rFonts w:ascii="Times New Roman" w:hAnsi="Times New Roman"/>
          <w:sz w:val="24"/>
          <w:szCs w:val="24"/>
        </w:rPr>
        <w:t>Информация сведений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366165" w:rsidRDefault="00366165" w:rsidP="00DC2467">
      <w:pPr>
        <w:pStyle w:val="ConsPlusTitle"/>
        <w:spacing w:after="120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7C3" w:rsidRDefault="006831B0" w:rsidP="00366165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Условия</w:t>
      </w:r>
      <w:r w:rsidR="00AF57C3" w:rsidRPr="0077214F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</w:p>
    <w:p w:rsidR="00366165" w:rsidRPr="0077214F" w:rsidRDefault="00366165" w:rsidP="00366165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7EBD" w:rsidRDefault="00AF57C3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2.1. Субсидии предоставляются на основании соглашения о предоставлении</w:t>
      </w:r>
      <w:r w:rsidR="00525217">
        <w:rPr>
          <w:rFonts w:ascii="Times New Roman" w:hAnsi="Times New Roman"/>
          <w:sz w:val="24"/>
          <w:szCs w:val="24"/>
        </w:rPr>
        <w:t xml:space="preserve"> </w:t>
      </w:r>
      <w:r w:rsidRPr="0077214F">
        <w:rPr>
          <w:rFonts w:ascii="Times New Roman" w:hAnsi="Times New Roman"/>
          <w:sz w:val="24"/>
          <w:szCs w:val="24"/>
        </w:rPr>
        <w:t>субсидии, заключаемого в</w:t>
      </w:r>
      <w:bookmarkStart w:id="0" w:name="P79"/>
      <w:bookmarkEnd w:id="0"/>
      <w:r w:rsidR="000E108D" w:rsidRPr="0077214F">
        <w:rPr>
          <w:rFonts w:ascii="Times New Roman" w:hAnsi="Times New Roman"/>
          <w:sz w:val="24"/>
          <w:szCs w:val="24"/>
        </w:rPr>
        <w:t xml:space="preserve"> соответствии с типовыми формами, утвержденными распоряжением Администрации Подгорнского сельского поселения от 12.01.2023 №3а «Об утверждении типовых форм соглашений (договоров) между главным распорядителем средств бюджета муниципального образования «Подгорнское сельское поселение» и юридическим лицом (за исключением субсидий государственным (муниципальным учреждениям)),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«Подгорнское сельское поселение».</w:t>
      </w:r>
    </w:p>
    <w:p w:rsidR="000E108D" w:rsidRPr="0077214F" w:rsidRDefault="000E108D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 xml:space="preserve">2.2. </w:t>
      </w:r>
      <w:r w:rsidR="00CA0953" w:rsidRPr="0077214F">
        <w:rPr>
          <w:rFonts w:ascii="Times New Roman" w:hAnsi="Times New Roman"/>
          <w:sz w:val="24"/>
          <w:szCs w:val="24"/>
        </w:rPr>
        <w:t>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CA0953" w:rsidRPr="0077214F" w:rsidRDefault="004E462F" w:rsidP="00877EBD">
      <w:pPr>
        <w:autoSpaceDE w:val="0"/>
        <w:autoSpaceDN w:val="0"/>
        <w:adjustRightInd w:val="0"/>
        <w:spacing w:line="20" w:lineRule="atLeast"/>
        <w:ind w:left="-284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</w:t>
      </w:r>
      <w:r w:rsidR="00CA0953" w:rsidRPr="0077214F">
        <w:rPr>
          <w:rFonts w:ascii="Times New Roman" w:hAnsi="Times New Roman"/>
          <w:sz w:val="24"/>
          <w:szCs w:val="24"/>
        </w:rPr>
        <w:t>)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CA0953" w:rsidRPr="0077214F" w:rsidRDefault="004E462F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</w:t>
      </w:r>
      <w:r w:rsidR="00CA0953" w:rsidRPr="0077214F">
        <w:rPr>
          <w:rFonts w:ascii="Times New Roman" w:hAnsi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CA0953" w:rsidRPr="0077214F" w:rsidRDefault="004E462F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3)</w:t>
      </w:r>
      <w:r w:rsidR="00CA0953" w:rsidRPr="0077214F">
        <w:rPr>
          <w:rFonts w:ascii="Times New Roman" w:hAnsi="Times New Roman"/>
          <w:sz w:val="24"/>
          <w:szCs w:val="24"/>
        </w:rPr>
        <w:t xml:space="preserve"> получатели субсидии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0E108D" w:rsidRPr="0077214F" w:rsidRDefault="00877EBD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0953" w:rsidRPr="0077214F">
        <w:rPr>
          <w:rFonts w:ascii="Times New Roman" w:hAnsi="Times New Roman"/>
          <w:sz w:val="24"/>
          <w:szCs w:val="24"/>
        </w:rPr>
        <w:t xml:space="preserve">) получатели субсидии не должны получать средства из </w:t>
      </w:r>
      <w:r w:rsidR="004E462F" w:rsidRPr="0077214F">
        <w:rPr>
          <w:rFonts w:ascii="Times New Roman" w:hAnsi="Times New Roman"/>
          <w:sz w:val="24"/>
          <w:szCs w:val="24"/>
        </w:rPr>
        <w:t>местного</w:t>
      </w:r>
      <w:r w:rsidR="00CA0953" w:rsidRPr="0077214F">
        <w:rPr>
          <w:rFonts w:ascii="Times New Roman" w:hAnsi="Times New Roman"/>
          <w:sz w:val="24"/>
          <w:szCs w:val="24"/>
        </w:rPr>
        <w:t xml:space="preserve"> бюджета, на цели, установленные настоящим правовым актом</w:t>
      </w:r>
      <w:r w:rsidR="004E462F" w:rsidRPr="0077214F">
        <w:rPr>
          <w:rFonts w:ascii="Times New Roman" w:hAnsi="Times New Roman"/>
          <w:sz w:val="24"/>
          <w:szCs w:val="24"/>
        </w:rPr>
        <w:t xml:space="preserve"> предоставления субсидии, на основании иных нормативных правовых актов Чаинского района</w:t>
      </w:r>
      <w:r w:rsidR="00CA0953" w:rsidRPr="0077214F">
        <w:rPr>
          <w:rFonts w:ascii="Times New Roman" w:hAnsi="Times New Roman"/>
          <w:sz w:val="24"/>
          <w:szCs w:val="24"/>
        </w:rPr>
        <w:t>;</w:t>
      </w:r>
    </w:p>
    <w:p w:rsidR="000E108D" w:rsidRPr="0077214F" w:rsidRDefault="00066FBE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2.3. В целях заключения Соглашения и получения субсидии получатель субсидии представляет в муниципальное образование «</w:t>
      </w:r>
      <w:r w:rsidR="00454B55">
        <w:rPr>
          <w:rFonts w:ascii="Times New Roman" w:hAnsi="Times New Roman"/>
          <w:sz w:val="24"/>
          <w:szCs w:val="24"/>
        </w:rPr>
        <w:t>Подгорнское сельское поселение»</w:t>
      </w:r>
      <w:r w:rsidRPr="0077214F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066FBE" w:rsidRPr="0077214F" w:rsidRDefault="00066FBE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1) заявку о предоставлении субсидии по форме согласно Приложению № 1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066FBE" w:rsidRPr="0077214F" w:rsidRDefault="00066FBE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2) выписку из Единого государст</w:t>
      </w:r>
      <w:r w:rsidR="00366165">
        <w:rPr>
          <w:rFonts w:ascii="Times New Roman" w:hAnsi="Times New Roman"/>
          <w:sz w:val="24"/>
          <w:szCs w:val="24"/>
        </w:rPr>
        <w:t xml:space="preserve">венного реестра юридических лиц, </w:t>
      </w:r>
      <w:r w:rsidRPr="0077214F">
        <w:rPr>
          <w:rFonts w:ascii="Times New Roman" w:hAnsi="Times New Roman"/>
          <w:sz w:val="24"/>
          <w:szCs w:val="24"/>
        </w:rPr>
        <w:t>содержащую информацию о получателе субсидии по состоянию на первое число</w:t>
      </w:r>
      <w:r w:rsidR="00366165">
        <w:rPr>
          <w:rFonts w:ascii="Times New Roman" w:hAnsi="Times New Roman"/>
          <w:sz w:val="24"/>
          <w:szCs w:val="24"/>
        </w:rPr>
        <w:t xml:space="preserve"> </w:t>
      </w:r>
      <w:r w:rsidRPr="0077214F">
        <w:rPr>
          <w:rFonts w:ascii="Times New Roman" w:hAnsi="Times New Roman"/>
          <w:sz w:val="24"/>
          <w:szCs w:val="24"/>
        </w:rPr>
        <w:t>месяца, предшествующего месяцу, в котором планируется заключение Соглашение и получение субсидии;</w:t>
      </w:r>
    </w:p>
    <w:p w:rsidR="00065D7E" w:rsidRPr="0077214F" w:rsidRDefault="00065D7E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3) расчет размера потребности в субсидии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</w:t>
      </w:r>
      <w:r w:rsidR="00454B55">
        <w:rPr>
          <w:rFonts w:ascii="Times New Roman" w:hAnsi="Times New Roman"/>
          <w:sz w:val="24"/>
          <w:szCs w:val="24"/>
        </w:rPr>
        <w:t xml:space="preserve">кой стоимостью мазута (нефти) </w:t>
      </w:r>
      <w:r w:rsidRPr="0077214F">
        <w:rPr>
          <w:rFonts w:ascii="Times New Roman" w:hAnsi="Times New Roman"/>
          <w:sz w:val="24"/>
          <w:szCs w:val="24"/>
        </w:rPr>
        <w:t>и стоимостью мазута (нефти), учтенной в тарифах на тепловую энергию по форме согласно приложению № 2 к Порядку.</w:t>
      </w:r>
    </w:p>
    <w:p w:rsidR="00366165" w:rsidRDefault="00065D7E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4) гарантийное письмо, подписанное ру</w:t>
      </w:r>
      <w:r w:rsidR="00454B55">
        <w:rPr>
          <w:rFonts w:ascii="Times New Roman" w:hAnsi="Times New Roman"/>
          <w:sz w:val="24"/>
          <w:szCs w:val="24"/>
        </w:rPr>
        <w:t xml:space="preserve">ководителем получателя субсидии </w:t>
      </w:r>
      <w:r w:rsidRPr="0077214F">
        <w:rPr>
          <w:rFonts w:ascii="Times New Roman" w:hAnsi="Times New Roman"/>
          <w:sz w:val="24"/>
          <w:szCs w:val="24"/>
        </w:rPr>
        <w:t xml:space="preserve">(либо </w:t>
      </w:r>
      <w:r w:rsidRPr="0077214F">
        <w:rPr>
          <w:rFonts w:ascii="Times New Roman" w:hAnsi="Times New Roman"/>
          <w:sz w:val="24"/>
          <w:szCs w:val="24"/>
        </w:rPr>
        <w:lastRenderedPageBreak/>
        <w:t xml:space="preserve">уполномоченным представителем </w:t>
      </w:r>
      <w:r w:rsidR="00454B55">
        <w:rPr>
          <w:rFonts w:ascii="Times New Roman" w:hAnsi="Times New Roman"/>
          <w:sz w:val="24"/>
          <w:szCs w:val="24"/>
        </w:rPr>
        <w:t xml:space="preserve">получателя субсидии при условии </w:t>
      </w:r>
      <w:r w:rsidRPr="0077214F">
        <w:rPr>
          <w:rFonts w:ascii="Times New Roman" w:hAnsi="Times New Roman"/>
          <w:sz w:val="24"/>
          <w:szCs w:val="24"/>
        </w:rPr>
        <w:t>представления соответствующей доверенности) и главным бухгалтером получателя субсидии, а также заверенное печатью (при наличии), содержащее сведения</w:t>
      </w:r>
      <w:r w:rsidR="00366165">
        <w:rPr>
          <w:rFonts w:ascii="Times New Roman" w:hAnsi="Times New Roman"/>
          <w:sz w:val="24"/>
          <w:szCs w:val="24"/>
        </w:rPr>
        <w:t>:</w:t>
      </w:r>
    </w:p>
    <w:p w:rsidR="00065D7E" w:rsidRPr="0077214F" w:rsidRDefault="00366165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5D7E" w:rsidRPr="0077214F">
        <w:rPr>
          <w:rFonts w:ascii="Times New Roman" w:hAnsi="Times New Roman"/>
          <w:sz w:val="24"/>
          <w:szCs w:val="24"/>
        </w:rPr>
        <w:t>о том, что получатель субсидии не находи</w:t>
      </w:r>
      <w:r w:rsidR="00454B55">
        <w:rPr>
          <w:rFonts w:ascii="Times New Roman" w:hAnsi="Times New Roman"/>
          <w:sz w:val="24"/>
          <w:szCs w:val="24"/>
        </w:rPr>
        <w:t xml:space="preserve">тся в процессе реорганизации, в </w:t>
      </w:r>
      <w:r w:rsidR="00065D7E" w:rsidRPr="0077214F">
        <w:rPr>
          <w:rFonts w:ascii="Times New Roman" w:hAnsi="Times New Roman"/>
          <w:sz w:val="24"/>
          <w:szCs w:val="24"/>
        </w:rPr>
        <w:t>отношении получателя субсидии не проводятся процедуры б</w:t>
      </w:r>
      <w:r w:rsidR="00454B55">
        <w:rPr>
          <w:rFonts w:ascii="Times New Roman" w:hAnsi="Times New Roman"/>
          <w:sz w:val="24"/>
          <w:szCs w:val="24"/>
        </w:rPr>
        <w:t xml:space="preserve">анкротства и (или) </w:t>
      </w:r>
      <w:r w:rsidR="00065D7E" w:rsidRPr="0077214F">
        <w:rPr>
          <w:rFonts w:ascii="Times New Roman" w:hAnsi="Times New Roman"/>
          <w:sz w:val="24"/>
          <w:szCs w:val="24"/>
        </w:rPr>
        <w:t>ликвидации, приостановления осущес</w:t>
      </w:r>
      <w:r w:rsidR="00454B55">
        <w:rPr>
          <w:rFonts w:ascii="Times New Roman" w:hAnsi="Times New Roman"/>
          <w:sz w:val="24"/>
          <w:szCs w:val="24"/>
        </w:rPr>
        <w:t xml:space="preserve">твления финансово-хозяйственной </w:t>
      </w:r>
      <w:r w:rsidR="00065D7E" w:rsidRPr="0077214F">
        <w:rPr>
          <w:rFonts w:ascii="Times New Roman" w:hAnsi="Times New Roman"/>
          <w:sz w:val="24"/>
          <w:szCs w:val="24"/>
        </w:rPr>
        <w:t>деятельности в соответствии с действующим законодательством (по состоянию на первое число месяца, предшествующег</w:t>
      </w:r>
      <w:r w:rsidR="00454B55">
        <w:rPr>
          <w:rFonts w:ascii="Times New Roman" w:hAnsi="Times New Roman"/>
          <w:sz w:val="24"/>
          <w:szCs w:val="24"/>
        </w:rPr>
        <w:t xml:space="preserve">о месяцу, в котором планируется </w:t>
      </w:r>
      <w:r w:rsidR="00065D7E" w:rsidRPr="0077214F">
        <w:rPr>
          <w:rFonts w:ascii="Times New Roman" w:hAnsi="Times New Roman"/>
          <w:sz w:val="24"/>
          <w:szCs w:val="24"/>
        </w:rPr>
        <w:t>заключение Соглашения и получение субсидии;</w:t>
      </w:r>
    </w:p>
    <w:p w:rsidR="00066FBE" w:rsidRPr="0077214F" w:rsidRDefault="00366165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2AA4" w:rsidRPr="0077214F">
        <w:rPr>
          <w:rFonts w:ascii="Times New Roman" w:hAnsi="Times New Roman"/>
          <w:sz w:val="24"/>
          <w:szCs w:val="24"/>
        </w:rPr>
        <w:t>об отсутствии у получателя субсидии п</w:t>
      </w:r>
      <w:r w:rsidR="00454B55">
        <w:rPr>
          <w:rFonts w:ascii="Times New Roman" w:hAnsi="Times New Roman"/>
          <w:sz w:val="24"/>
          <w:szCs w:val="24"/>
        </w:rPr>
        <w:t xml:space="preserve">росроченной (неурегулированной) </w:t>
      </w:r>
      <w:r w:rsidR="00642AA4" w:rsidRPr="0077214F">
        <w:rPr>
          <w:rFonts w:ascii="Times New Roman" w:hAnsi="Times New Roman"/>
          <w:sz w:val="24"/>
          <w:szCs w:val="24"/>
        </w:rPr>
        <w:t>задолженности по денежным обязательствам перед муниципальным образованием «Подгорнское сельское посе</w:t>
      </w:r>
      <w:r w:rsidR="00454B55">
        <w:rPr>
          <w:rFonts w:ascii="Times New Roman" w:hAnsi="Times New Roman"/>
          <w:sz w:val="24"/>
          <w:szCs w:val="24"/>
        </w:rPr>
        <w:t xml:space="preserve">ление», (по состоянию на первое </w:t>
      </w:r>
      <w:r w:rsidR="00642AA4" w:rsidRPr="0077214F">
        <w:rPr>
          <w:rFonts w:ascii="Times New Roman" w:hAnsi="Times New Roman"/>
          <w:sz w:val="24"/>
          <w:szCs w:val="24"/>
        </w:rPr>
        <w:t>число месяца, предшествующего месяцу, в</w:t>
      </w:r>
      <w:r w:rsidR="00454B55">
        <w:rPr>
          <w:rFonts w:ascii="Times New Roman" w:hAnsi="Times New Roman"/>
          <w:sz w:val="24"/>
          <w:szCs w:val="24"/>
        </w:rPr>
        <w:t xml:space="preserve"> котором планируется заключение </w:t>
      </w:r>
      <w:r w:rsidR="00642AA4" w:rsidRPr="0077214F">
        <w:rPr>
          <w:rFonts w:ascii="Times New Roman" w:hAnsi="Times New Roman"/>
          <w:sz w:val="24"/>
          <w:szCs w:val="24"/>
        </w:rPr>
        <w:t>Соглашения и получение субсидии).</w:t>
      </w:r>
    </w:p>
    <w:p w:rsidR="006E1125" w:rsidRPr="0077214F" w:rsidRDefault="006E1125" w:rsidP="00877EBD">
      <w:pPr>
        <w:pStyle w:val="ConsPlusNormal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</w:t>
      </w:r>
      <w:r w:rsidR="00A81A95" w:rsidRPr="0077214F">
        <w:rPr>
          <w:rFonts w:ascii="Times New Roman" w:hAnsi="Times New Roman"/>
          <w:sz w:val="24"/>
          <w:szCs w:val="24"/>
        </w:rPr>
        <w:t>.4. Уполномоченный орган муниципального образования в течение пяти рабочих дней со дня представления документов в соответствии с пунктом 2.3 настоящего Порядка в целях получения субсидии:</w:t>
      </w:r>
    </w:p>
    <w:p w:rsidR="000C0E5B" w:rsidRPr="0077214F" w:rsidRDefault="00A81A95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1) осуществляет проверку пред</w:t>
      </w:r>
      <w:r w:rsidR="00454B55">
        <w:rPr>
          <w:rFonts w:ascii="Times New Roman" w:hAnsi="Times New Roman"/>
          <w:sz w:val="24"/>
          <w:szCs w:val="24"/>
        </w:rPr>
        <w:t xml:space="preserve">ставленных получателем субсидии </w:t>
      </w:r>
      <w:r w:rsidRPr="0077214F">
        <w:rPr>
          <w:rFonts w:ascii="Times New Roman" w:hAnsi="Times New Roman"/>
          <w:sz w:val="24"/>
          <w:szCs w:val="24"/>
        </w:rPr>
        <w:t xml:space="preserve">документов на предмет соответствия требованиям пункта 2.3 настоящего Порядка, а также проверку получателя субсидии на соответствие требованиям пункта 2.2 настоящего </w:t>
      </w:r>
      <w:r w:rsidR="000C0E5B" w:rsidRPr="0077214F">
        <w:rPr>
          <w:rFonts w:ascii="Times New Roman" w:hAnsi="Times New Roman"/>
          <w:sz w:val="24"/>
          <w:szCs w:val="24"/>
        </w:rPr>
        <w:t>Порядка;</w:t>
      </w:r>
    </w:p>
    <w:p w:rsidR="000C0E5B" w:rsidRPr="0077214F" w:rsidRDefault="000C0E5B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 xml:space="preserve">2) </w:t>
      </w:r>
      <w:r w:rsidR="00A81A95" w:rsidRPr="0077214F">
        <w:rPr>
          <w:rFonts w:ascii="Times New Roman" w:hAnsi="Times New Roman"/>
          <w:sz w:val="24"/>
          <w:szCs w:val="24"/>
        </w:rPr>
        <w:t>осуществляет проверку правил</w:t>
      </w:r>
      <w:r w:rsidR="00454B55">
        <w:rPr>
          <w:rFonts w:ascii="Times New Roman" w:hAnsi="Times New Roman"/>
          <w:sz w:val="24"/>
          <w:szCs w:val="24"/>
        </w:rPr>
        <w:t xml:space="preserve">ьности расчетов суммы субсидий, </w:t>
      </w:r>
      <w:r w:rsidR="00A81A95" w:rsidRPr="0077214F">
        <w:rPr>
          <w:rFonts w:ascii="Times New Roman" w:hAnsi="Times New Roman"/>
          <w:sz w:val="24"/>
          <w:szCs w:val="24"/>
        </w:rPr>
        <w:t>необходимой для финансового обеспечения (возмещения) затрат, связанных с погашением задолженности за т</w:t>
      </w:r>
      <w:r w:rsidRPr="0077214F">
        <w:rPr>
          <w:rFonts w:ascii="Times New Roman" w:hAnsi="Times New Roman"/>
          <w:sz w:val="24"/>
          <w:szCs w:val="24"/>
        </w:rPr>
        <w:t>опливно-энергетические ресурсы.</w:t>
      </w:r>
    </w:p>
    <w:p w:rsidR="00F61D4B" w:rsidRPr="0077214F" w:rsidRDefault="000C0E5B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2.5. По результатам проверок, проведенн</w:t>
      </w:r>
      <w:r w:rsidR="00454B55">
        <w:rPr>
          <w:rFonts w:ascii="Times New Roman" w:hAnsi="Times New Roman"/>
          <w:sz w:val="24"/>
          <w:szCs w:val="24"/>
        </w:rPr>
        <w:t xml:space="preserve">ых в соответствии с пунктом 2.4 </w:t>
      </w:r>
      <w:r w:rsidRPr="0077214F">
        <w:rPr>
          <w:rFonts w:ascii="Times New Roman" w:hAnsi="Times New Roman"/>
          <w:sz w:val="24"/>
          <w:szCs w:val="24"/>
        </w:rPr>
        <w:t>настоящего Порядка, уполномоченный орган муниципального образования в течение пяти рабочих дней со дня представления документов в соответствии с пунктом 2.3 настоящего Порядка в целях получе</w:t>
      </w:r>
      <w:r w:rsidR="00F61D4B" w:rsidRPr="0077214F">
        <w:rPr>
          <w:rFonts w:ascii="Times New Roman" w:hAnsi="Times New Roman"/>
          <w:sz w:val="24"/>
          <w:szCs w:val="24"/>
        </w:rPr>
        <w:t>ния субсидии принимает решение:</w:t>
      </w:r>
    </w:p>
    <w:p w:rsidR="00F61D4B" w:rsidRPr="0077214F" w:rsidRDefault="000C0E5B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1) о заключении Соглаш</w:t>
      </w:r>
      <w:r w:rsidR="00F61D4B" w:rsidRPr="0077214F">
        <w:rPr>
          <w:rFonts w:ascii="Times New Roman" w:hAnsi="Times New Roman"/>
          <w:sz w:val="24"/>
          <w:szCs w:val="24"/>
        </w:rPr>
        <w:t>ения и предоставлении субсидии;</w:t>
      </w:r>
    </w:p>
    <w:p w:rsidR="006E1125" w:rsidRPr="0077214F" w:rsidRDefault="000C0E5B" w:rsidP="00877EBD">
      <w:pPr>
        <w:autoSpaceDE w:val="0"/>
        <w:autoSpaceDN w:val="0"/>
        <w:adjustRightInd w:val="0"/>
        <w:spacing w:line="20" w:lineRule="atLeast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7214F">
        <w:rPr>
          <w:rFonts w:ascii="Times New Roman" w:hAnsi="Times New Roman"/>
          <w:sz w:val="24"/>
          <w:szCs w:val="24"/>
        </w:rPr>
        <w:t>2) об отказе в заключении Соглашения и предоставлении субсидии.</w:t>
      </w:r>
    </w:p>
    <w:p w:rsidR="00F61D4B" w:rsidRPr="0077214F" w:rsidRDefault="00F61D4B" w:rsidP="00877EBD">
      <w:pPr>
        <w:pStyle w:val="ConsPlusTitle"/>
        <w:ind w:left="-284" w:firstLine="56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>2.6. Основаниями для принятия решения об отказе в заключении Соглашения и предоставлении субсидии являются:</w:t>
      </w:r>
    </w:p>
    <w:p w:rsidR="00F61D4B" w:rsidRPr="0077214F" w:rsidRDefault="00F61D4B" w:rsidP="00877EBD">
      <w:pPr>
        <w:pStyle w:val="ConsPlusTitle"/>
        <w:ind w:left="-284" w:firstLine="56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 xml:space="preserve">1) несоответствие получателя субсидии требованиям, предусмотренным пунктом 2.2 настоящего Порядка; </w:t>
      </w:r>
    </w:p>
    <w:p w:rsidR="00F61D4B" w:rsidRPr="0077214F" w:rsidRDefault="00F61D4B" w:rsidP="00877EBD">
      <w:pPr>
        <w:pStyle w:val="ConsPlusTitle"/>
        <w:ind w:left="-284" w:firstLine="56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>2) несоответствие представленных получателем субсидии документов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214F">
        <w:rPr>
          <w:rFonts w:ascii="Times New Roman" w:hAnsi="Times New Roman" w:cs="Times New Roman"/>
          <w:b w:val="0"/>
          <w:sz w:val="24"/>
          <w:szCs w:val="24"/>
        </w:rPr>
        <w:t xml:space="preserve">требованиям пункта 2.3 настоящего Порядка или непредставление (представление не в полном объеме) указанных документов; </w:t>
      </w:r>
    </w:p>
    <w:p w:rsidR="00F61D4B" w:rsidRPr="0077214F" w:rsidRDefault="00F61D4B" w:rsidP="00877EBD">
      <w:pPr>
        <w:pStyle w:val="ConsPlusTitle"/>
        <w:ind w:left="-284" w:firstLine="56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>3) недостоверность информации, содержащейся в представленных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214F">
        <w:rPr>
          <w:rFonts w:ascii="Times New Roman" w:hAnsi="Times New Roman" w:cs="Times New Roman"/>
          <w:b w:val="0"/>
          <w:sz w:val="24"/>
          <w:szCs w:val="24"/>
        </w:rPr>
        <w:t xml:space="preserve">получателем субсидии документах; </w:t>
      </w:r>
    </w:p>
    <w:p w:rsidR="00F61D4B" w:rsidRPr="0077214F" w:rsidRDefault="00F61D4B" w:rsidP="00877EBD">
      <w:pPr>
        <w:pStyle w:val="ConsPlusTitle"/>
        <w:ind w:left="-284" w:firstLine="56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>4) недостаточность бюджетных ассигнований и лимитов бюджетных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214F">
        <w:rPr>
          <w:rFonts w:ascii="Times New Roman" w:hAnsi="Times New Roman" w:cs="Times New Roman"/>
          <w:b w:val="0"/>
          <w:sz w:val="24"/>
          <w:szCs w:val="24"/>
        </w:rPr>
        <w:t>обязательств, предусмотренных Главному распорядителю на предоставление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214F">
        <w:rPr>
          <w:rFonts w:ascii="Times New Roman" w:hAnsi="Times New Roman" w:cs="Times New Roman"/>
          <w:b w:val="0"/>
          <w:sz w:val="24"/>
          <w:szCs w:val="24"/>
        </w:rPr>
        <w:t xml:space="preserve">субсидий на текущий финансовый год; </w:t>
      </w:r>
    </w:p>
    <w:p w:rsidR="00F61D4B" w:rsidRDefault="00F61D4B" w:rsidP="00877EBD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214F">
        <w:rPr>
          <w:rFonts w:ascii="Times New Roman" w:hAnsi="Times New Roman" w:cs="Times New Roman"/>
          <w:b w:val="0"/>
          <w:sz w:val="24"/>
          <w:szCs w:val="24"/>
        </w:rPr>
        <w:t>2.7. В случае принятия решения об отказе в заключении Соглашения и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214F">
        <w:rPr>
          <w:rFonts w:ascii="Times New Roman" w:hAnsi="Times New Roman" w:cs="Times New Roman"/>
          <w:b w:val="0"/>
          <w:sz w:val="24"/>
          <w:szCs w:val="24"/>
        </w:rPr>
        <w:t>предоставлении субсидии уполномоченный орган муниципального образования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решения. После устранения причин принятия решения об отказе в заключении Соглашения и предоставлении субсидии получатель субсидии вправе повторно обратиться</w:t>
      </w:r>
      <w:r w:rsidR="006E63DC" w:rsidRPr="0077214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66165" w:rsidRPr="0077214F" w:rsidRDefault="00366165" w:rsidP="00366165">
      <w:pPr>
        <w:pStyle w:val="ConsPlusTitle"/>
        <w:ind w:left="142" w:firstLine="57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61D4B" w:rsidRPr="0077214F" w:rsidRDefault="0077214F" w:rsidP="00DC2467">
      <w:pPr>
        <w:pStyle w:val="ConsPlusTitle"/>
        <w:spacing w:after="120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214F">
        <w:rPr>
          <w:rFonts w:ascii="Times New Roman" w:hAnsi="Times New Roman" w:cs="Times New Roman"/>
          <w:sz w:val="24"/>
          <w:szCs w:val="24"/>
        </w:rPr>
        <w:t>3.</w:t>
      </w:r>
      <w:r w:rsidRPr="0077214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831B0">
        <w:rPr>
          <w:rFonts w:ascii="Times New Roman" w:hAnsi="Times New Roman" w:cs="Times New Roman"/>
          <w:bCs w:val="0"/>
          <w:sz w:val="24"/>
          <w:szCs w:val="24"/>
        </w:rPr>
        <w:t>Определение размера субсидии и п</w:t>
      </w:r>
      <w:r w:rsidRPr="0077214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6831B0">
        <w:rPr>
          <w:rFonts w:ascii="Times New Roman" w:hAnsi="Times New Roman" w:cs="Times New Roman"/>
          <w:sz w:val="24"/>
          <w:szCs w:val="24"/>
        </w:rPr>
        <w:t>предоставления</w:t>
      </w:r>
      <w:r w:rsidRPr="0077214F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77214F" w:rsidRPr="00A80458" w:rsidRDefault="00D90393" w:rsidP="008C1FA9">
      <w:pPr>
        <w:autoSpaceDE w:val="0"/>
        <w:autoSpaceDN w:val="0"/>
        <w:adjustRightInd w:val="0"/>
        <w:spacing w:before="220"/>
        <w:ind w:left="-284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77214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расчет потребности в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на очередной финансовый год производится в срок до 1 августа года, предшествующего очередному финансовому году. Размер потребности в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</w:t>
      </w:r>
      <w:r w:rsidR="0077214F">
        <w:rPr>
          <w:rFonts w:ascii="Times New Roman" w:hAnsi="Times New Roman"/>
          <w:bCs/>
          <w:sz w:val="24"/>
          <w:szCs w:val="24"/>
        </w:rPr>
        <w:t>Подгорнскому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сельскому поселению на очередной финансовый год определяется по формуле 1: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bookmarkStart w:id="1" w:name="Par30"/>
      <w:bookmarkEnd w:id="1"/>
      <w:r w:rsidRPr="00A80458"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C5B697D" wp14:editId="69EAD12D">
            <wp:extent cx="351472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(1)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 xml:space="preserve">j - теплоснабжающая организация, использующая в качестве основного вида топлива нефть или нефтепродукты и отпускающая теплоэнергию потребителям </w:t>
      </w:r>
      <w:r w:rsidR="00CE317A">
        <w:rPr>
          <w:rFonts w:ascii="Times New Roman" w:hAnsi="Times New Roman"/>
          <w:bCs/>
          <w:sz w:val="24"/>
          <w:szCs w:val="24"/>
        </w:rPr>
        <w:t>Подгорнского сельского</w:t>
      </w:r>
      <w:r w:rsidRPr="00A80458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CE317A">
        <w:rPr>
          <w:rFonts w:ascii="Times New Roman" w:hAnsi="Times New Roman"/>
          <w:bCs/>
          <w:sz w:val="24"/>
          <w:szCs w:val="24"/>
        </w:rPr>
        <w:t>я</w:t>
      </w:r>
      <w:r w:rsidRPr="00A80458">
        <w:rPr>
          <w:rFonts w:ascii="Times New Roman" w:hAnsi="Times New Roman"/>
          <w:bCs/>
          <w:sz w:val="24"/>
          <w:szCs w:val="24"/>
        </w:rPr>
        <w:t>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Pп_max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максимальная фактическая цена топлива (для нефти, включая диспетчеризацию, налив, комиссионное вознаграждение и транспортировку по магистральному нефтепроводу), действовавшая в период января - мая года, предшествующего очередному финансовому году (руб./т с учетом НДС); 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Pт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цена топлива, учтенная при установлении тарифов на теплоэнергию на 2-е полугодие года, предшествующего очередному финансовому году, для j-й теплоснабжающей организации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Iцп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индекс</w:t>
      </w:r>
      <w:r>
        <w:rPr>
          <w:rFonts w:ascii="Times New Roman" w:hAnsi="Times New Roman"/>
          <w:bCs/>
          <w:sz w:val="24"/>
          <w:szCs w:val="24"/>
        </w:rPr>
        <w:t xml:space="preserve"> цен производителей по отрасли «</w:t>
      </w:r>
      <w:r w:rsidRPr="00A80458">
        <w:rPr>
          <w:rFonts w:ascii="Times New Roman" w:hAnsi="Times New Roman"/>
          <w:bCs/>
          <w:sz w:val="24"/>
          <w:szCs w:val="24"/>
        </w:rPr>
        <w:t>Производство нефтепродуктов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A80458">
        <w:rPr>
          <w:rFonts w:ascii="Times New Roman" w:hAnsi="Times New Roman"/>
          <w:bCs/>
          <w:sz w:val="24"/>
          <w:szCs w:val="24"/>
        </w:rPr>
        <w:t xml:space="preserve"> (базовый вариант) на очередной финансовый год, доведенных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года, предшествующего очередному финансовому году;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Vн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годовой нормативный расход топлива теплоснабжающей организации на производство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>, учтенный при установлении тарифа на теплоэнергию на год, предшествующий очередному финансовому году (тонн);</w:t>
      </w:r>
    </w:p>
    <w:p w:rsidR="0077214F" w:rsidRPr="00A80458" w:rsidRDefault="00D90393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3 общий объем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на очередной финансовый год определяется по формуле 3: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>
            <wp:extent cx="92392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(3)</w:t>
      </w:r>
    </w:p>
    <w:p w:rsidR="0077214F" w:rsidRPr="00A80458" w:rsidRDefault="00D90393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4 размер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</w:t>
      </w:r>
      <w:r w:rsidR="00CE317A">
        <w:rPr>
          <w:rFonts w:ascii="Times New Roman" w:hAnsi="Times New Roman"/>
          <w:bCs/>
          <w:sz w:val="24"/>
          <w:szCs w:val="24"/>
        </w:rPr>
        <w:t>Подгорнского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CE317A">
        <w:rPr>
          <w:rFonts w:ascii="Times New Roman" w:hAnsi="Times New Roman"/>
          <w:bCs/>
          <w:sz w:val="24"/>
          <w:szCs w:val="24"/>
        </w:rPr>
        <w:t>го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CE317A">
        <w:rPr>
          <w:rFonts w:ascii="Times New Roman" w:hAnsi="Times New Roman"/>
          <w:bCs/>
          <w:sz w:val="24"/>
          <w:szCs w:val="24"/>
        </w:rPr>
        <w:t>я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подлежит корректировке в текущем финансовом году с целью уточнения размера компенсации расходов </w:t>
      </w:r>
      <w:proofErr w:type="spellStart"/>
      <w:r w:rsidR="0077214F" w:rsidRPr="00A80458">
        <w:rPr>
          <w:rFonts w:ascii="Times New Roman" w:hAnsi="Times New Roman"/>
          <w:bCs/>
          <w:sz w:val="24"/>
          <w:szCs w:val="24"/>
        </w:rPr>
        <w:t>ресурсоснабжающим</w:t>
      </w:r>
      <w:proofErr w:type="spellEnd"/>
      <w:r w:rsidR="0077214F" w:rsidRPr="00A80458">
        <w:rPr>
          <w:rFonts w:ascii="Times New Roman" w:hAnsi="Times New Roman"/>
          <w:bCs/>
          <w:sz w:val="24"/>
          <w:szCs w:val="24"/>
        </w:rPr>
        <w:t xml:space="preserve"> организациям, обусловленных незапланированным при установлении тарифов на теплоснабжение изменением цен на топливо. Корректировка размера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осуществляется один раз в течение текущего финансового года не ранее 15 июля и не позднее 30 октября текущего финансового года. Скорректированный размер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CE317A" w:rsidRPr="00CE31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317A">
        <w:rPr>
          <w:rFonts w:ascii="Times New Roman" w:hAnsi="Times New Roman"/>
          <w:bCs/>
          <w:sz w:val="24"/>
          <w:szCs w:val="24"/>
        </w:rPr>
        <w:t>Подгорнскому</w:t>
      </w:r>
      <w:proofErr w:type="spellEnd"/>
      <w:r w:rsidR="00CE317A" w:rsidRPr="00CE317A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CE317A">
        <w:rPr>
          <w:rFonts w:ascii="Times New Roman" w:hAnsi="Times New Roman"/>
          <w:bCs/>
          <w:sz w:val="24"/>
          <w:szCs w:val="24"/>
        </w:rPr>
        <w:t>му</w:t>
      </w:r>
      <w:r w:rsidR="00CE317A" w:rsidRPr="00CE317A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CE317A">
        <w:rPr>
          <w:rFonts w:ascii="Times New Roman" w:hAnsi="Times New Roman"/>
          <w:bCs/>
          <w:sz w:val="24"/>
          <w:szCs w:val="24"/>
        </w:rPr>
        <w:t>ю</w:t>
      </w:r>
      <w:r w:rsidR="0077214F" w:rsidRPr="00A80458">
        <w:rPr>
          <w:rFonts w:ascii="Times New Roman" w:hAnsi="Times New Roman"/>
          <w:bCs/>
          <w:sz w:val="24"/>
          <w:szCs w:val="24"/>
        </w:rPr>
        <w:t xml:space="preserve"> на текущий финансовый год определяется по формуле 4: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24815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(4)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Sф1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i</w:t>
      </w:r>
      <w:r w:rsidRPr="00A80458">
        <w:rPr>
          <w:rFonts w:ascii="Times New Roman" w:hAnsi="Times New Roman"/>
          <w:bCs/>
          <w:sz w:val="24"/>
          <w:szCs w:val="24"/>
        </w:rPr>
        <w:t xml:space="preserve"> - размер </w:t>
      </w:r>
      <w:r>
        <w:rPr>
          <w:rFonts w:ascii="Times New Roman" w:hAnsi="Times New Roman"/>
          <w:bCs/>
          <w:sz w:val="24"/>
          <w:szCs w:val="24"/>
        </w:rPr>
        <w:t>субсидии</w:t>
      </w:r>
      <w:r w:rsidRPr="00A80458">
        <w:rPr>
          <w:rFonts w:ascii="Times New Roman" w:hAnsi="Times New Roman"/>
          <w:bCs/>
          <w:sz w:val="24"/>
          <w:szCs w:val="24"/>
        </w:rPr>
        <w:t xml:space="preserve"> i-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сельскому поселению за 1-е полугодие текущего финансового года, определяемый по </w:t>
      </w:r>
      <w:hyperlink w:anchor="Par59" w:history="1">
        <w:r w:rsidRPr="00A80458">
          <w:rPr>
            <w:rFonts w:ascii="Times New Roman" w:hAnsi="Times New Roman"/>
            <w:bCs/>
            <w:sz w:val="24"/>
            <w:szCs w:val="24"/>
          </w:rPr>
          <w:t>формуле 5</w:t>
        </w:r>
      </w:hyperlink>
      <w:r w:rsidRPr="00A80458">
        <w:rPr>
          <w:rFonts w:ascii="Times New Roman" w:hAnsi="Times New Roman"/>
          <w:bCs/>
          <w:sz w:val="24"/>
          <w:szCs w:val="24"/>
        </w:rPr>
        <w:t>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Рф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среднее арифметическое значений фактических цен приобретения топлива теплоснабжающей организацией, сложившихся в период января - июня текущего финансового года (руб./т с учетом НДС).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При определении цены нефти на каждый месяц указанного периода учитывается максимальная из цен, сложившихся в соответствующем месяце на пунктах отпуска нефти в с. Семилужки и с. Молчаново.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Ртпл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цена топлива, учтенная при установлении тарифа на теплоэнергию для j-й теплоснабжающей организации, действующего с 1 июля текущего финансового года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Vнпл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нормативный расход топлива на производство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>, учтенный при установлении тарифа на теплоэнергию на 2-е полугодие для j-й теплоснабжающей организации, действующего с 1 июля текущего финансового года (тонн);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noProof/>
          <w:position w:val="-8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- величина разницы между размером </w:t>
      </w:r>
      <w:r>
        <w:rPr>
          <w:rFonts w:ascii="Times New Roman" w:hAnsi="Times New Roman"/>
          <w:bCs/>
          <w:sz w:val="24"/>
          <w:szCs w:val="24"/>
        </w:rPr>
        <w:t>субсидии</w:t>
      </w:r>
      <w:r w:rsidRPr="00A80458">
        <w:rPr>
          <w:rFonts w:ascii="Times New Roman" w:hAnsi="Times New Roman"/>
          <w:bCs/>
          <w:sz w:val="24"/>
          <w:szCs w:val="24"/>
        </w:rPr>
        <w:t xml:space="preserve">, фактически предоставленной </w:t>
      </w:r>
      <w:r w:rsidR="00CE317A">
        <w:rPr>
          <w:rFonts w:ascii="Times New Roman" w:hAnsi="Times New Roman"/>
          <w:bCs/>
          <w:sz w:val="24"/>
          <w:szCs w:val="24"/>
        </w:rPr>
        <w:t>Подгорнскому</w:t>
      </w:r>
      <w:r w:rsidR="00CE317A" w:rsidRPr="00CE317A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CE317A">
        <w:rPr>
          <w:rFonts w:ascii="Times New Roman" w:hAnsi="Times New Roman"/>
          <w:bCs/>
          <w:sz w:val="24"/>
          <w:szCs w:val="24"/>
        </w:rPr>
        <w:t>му</w:t>
      </w:r>
      <w:r w:rsidR="00CE317A" w:rsidRPr="00CE317A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CE317A">
        <w:rPr>
          <w:rFonts w:ascii="Times New Roman" w:hAnsi="Times New Roman"/>
          <w:bCs/>
          <w:sz w:val="24"/>
          <w:szCs w:val="24"/>
        </w:rPr>
        <w:t>ю</w:t>
      </w:r>
      <w:r w:rsidRPr="00A80458">
        <w:rPr>
          <w:rFonts w:ascii="Times New Roman" w:hAnsi="Times New Roman"/>
          <w:bCs/>
          <w:sz w:val="24"/>
          <w:szCs w:val="24"/>
        </w:rPr>
        <w:t xml:space="preserve"> в году, предшествующему текущему финансовому году, и необходимым размером </w:t>
      </w:r>
      <w:r>
        <w:rPr>
          <w:rFonts w:ascii="Times New Roman" w:hAnsi="Times New Roman"/>
          <w:bCs/>
          <w:sz w:val="24"/>
          <w:szCs w:val="24"/>
        </w:rPr>
        <w:t>субсидии</w:t>
      </w:r>
      <w:r w:rsidRPr="00A80458">
        <w:rPr>
          <w:rFonts w:ascii="Times New Roman" w:hAnsi="Times New Roman"/>
          <w:bCs/>
          <w:sz w:val="24"/>
          <w:szCs w:val="24"/>
        </w:rPr>
        <w:t xml:space="preserve"> на год, предшествующий текущему финансовому году, определяемая по </w:t>
      </w:r>
      <w:hyperlink w:anchor="Par65" w:history="1">
        <w:r w:rsidRPr="00A80458">
          <w:rPr>
            <w:rFonts w:ascii="Times New Roman" w:hAnsi="Times New Roman"/>
            <w:bCs/>
            <w:sz w:val="24"/>
            <w:szCs w:val="24"/>
          </w:rPr>
          <w:t>формуле 6</w:t>
        </w:r>
      </w:hyperlink>
      <w:r w:rsidRPr="00A80458">
        <w:rPr>
          <w:rFonts w:ascii="Times New Roman" w:hAnsi="Times New Roman"/>
          <w:bCs/>
          <w:sz w:val="24"/>
          <w:szCs w:val="24"/>
        </w:rPr>
        <w:t>.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bookmarkStart w:id="2" w:name="Par59"/>
      <w:bookmarkEnd w:id="2"/>
      <w:r w:rsidRPr="00A80458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D30441B" wp14:editId="1FB1AAE2">
            <wp:extent cx="31813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(5)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Рф1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r w:rsidRPr="00A80458">
        <w:rPr>
          <w:rFonts w:ascii="Times New Roman" w:hAnsi="Times New Roman"/>
          <w:bCs/>
          <w:sz w:val="24"/>
          <w:szCs w:val="24"/>
        </w:rPr>
        <w:t xml:space="preserve"> - фактическая средневзвешенная цена топлива, сложившаяся за 1-е полугодие текущего финансового года, рассчитанная с учетом фактических стоимости остатков топлива и </w:t>
      </w:r>
      <w:r w:rsidRPr="00A80458">
        <w:rPr>
          <w:rFonts w:ascii="Times New Roman" w:hAnsi="Times New Roman"/>
          <w:bCs/>
          <w:sz w:val="24"/>
          <w:szCs w:val="24"/>
        </w:rPr>
        <w:lastRenderedPageBreak/>
        <w:t>объема остатков топлива на начало 1-го полугодия текущего финансового года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Рт1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r w:rsidRPr="00A80458">
        <w:rPr>
          <w:rFonts w:ascii="Times New Roman" w:hAnsi="Times New Roman"/>
          <w:bCs/>
          <w:sz w:val="24"/>
          <w:szCs w:val="24"/>
        </w:rPr>
        <w:t xml:space="preserve"> - цена топлива, учтенная при установлении тарифа на теплоэнергию j-й теплоснабжающей организации, действующего с 1 января по 30 июня текущего финансового года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Vн1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r w:rsidRPr="00A80458">
        <w:rPr>
          <w:rFonts w:ascii="Times New Roman" w:hAnsi="Times New Roman"/>
          <w:bCs/>
          <w:sz w:val="24"/>
          <w:szCs w:val="24"/>
        </w:rPr>
        <w:t xml:space="preserve"> - фактический расход топлива на производство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за 1-е полугодие текущего финансового года, не превышающий нормативный расход топлива на производство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>, учтенный при установлении тарифа на теплоэнергию на 1-е полугодие для j-й теплоснабжающей организации, действующего с 1 января текущего финансового года (тонн).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bookmarkStart w:id="3" w:name="Par65"/>
      <w:bookmarkEnd w:id="3"/>
      <w:r w:rsidRPr="00A80458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7DF5693A" wp14:editId="4AD2E110">
            <wp:extent cx="3133725" cy="28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(6)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Sфп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i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размер </w:t>
      </w:r>
      <w:r>
        <w:rPr>
          <w:rFonts w:ascii="Times New Roman" w:hAnsi="Times New Roman"/>
          <w:bCs/>
          <w:sz w:val="24"/>
          <w:szCs w:val="24"/>
        </w:rPr>
        <w:t>субсидии</w:t>
      </w:r>
      <w:r w:rsidRPr="00A80458">
        <w:rPr>
          <w:rFonts w:ascii="Times New Roman" w:hAnsi="Times New Roman"/>
          <w:bCs/>
          <w:sz w:val="24"/>
          <w:szCs w:val="24"/>
        </w:rPr>
        <w:t>, фактически предоставленных i-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сельскому поселению в году, предшествующем текущему финансовому году;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Рфп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фактическая средневзвешенная цена топлива, сложившаяся за год, предшествующий текущему финансовому году, определенная по </w:t>
      </w:r>
      <w:hyperlink w:anchor="Par72" w:history="1">
        <w:r w:rsidRPr="00A80458">
          <w:rPr>
            <w:rFonts w:ascii="Times New Roman" w:hAnsi="Times New Roman"/>
            <w:bCs/>
            <w:sz w:val="24"/>
            <w:szCs w:val="24"/>
          </w:rPr>
          <w:t>формуле 7</w:t>
        </w:r>
      </w:hyperlink>
      <w:r w:rsidRPr="00A80458">
        <w:rPr>
          <w:rFonts w:ascii="Times New Roman" w:hAnsi="Times New Roman"/>
          <w:bCs/>
          <w:sz w:val="24"/>
          <w:szCs w:val="24"/>
        </w:rPr>
        <w:t xml:space="preserve">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Ртп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средневзвешенная цена топлива, учтенная при установлении тарифа на теплоэнергию, на год, предшествующий текущему финансовому году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Vфп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j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фактический расход топлива на производство тепловой энергии в году, предшествующем текущему финансовому году, не превышающий нормативный расход топлива на производство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. Нормативный расход топлива на производство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определяется как произведение учтенной при установлении тарифов на тепловую энергию на соответствующий период тарифного регулирования величины удельного расхода топлива на производство 1 Гкал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(определяется в соответствии с нормативами удельного расхода топлива) и объема фактического полезного отпуска </w:t>
      </w:r>
      <w:proofErr w:type="spellStart"/>
      <w:r w:rsidRPr="00A80458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потребителям с учетом величины нормативных технологических потерь тепловой энергии, учтенных при установлении тарифов на теплоэнергию на соответствующий период тарифного регулирования.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bookmarkStart w:id="4" w:name="Par72"/>
      <w:bookmarkEnd w:id="4"/>
      <w:r w:rsidRPr="00A80458">
        <w:rPr>
          <w:rFonts w:ascii="Times New Roman" w:hAnsi="Times New Roman"/>
          <w:noProof/>
          <w:position w:val="-31"/>
          <w:sz w:val="24"/>
          <w:szCs w:val="24"/>
        </w:rPr>
        <w:drawing>
          <wp:inline distT="0" distB="0" distL="0" distR="0" wp14:anchorId="1710FA8E" wp14:editId="0168E7F7">
            <wp:extent cx="2571750" cy="5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458">
        <w:rPr>
          <w:rFonts w:ascii="Times New Roman" w:hAnsi="Times New Roman"/>
          <w:bCs/>
          <w:sz w:val="24"/>
          <w:szCs w:val="24"/>
        </w:rPr>
        <w:t xml:space="preserve"> (7)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k - закупка топлива в году, предшествующем текущему финансовому году;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A80458">
        <w:rPr>
          <w:rFonts w:ascii="Times New Roman" w:hAnsi="Times New Roman"/>
          <w:bCs/>
          <w:sz w:val="24"/>
          <w:szCs w:val="24"/>
        </w:rPr>
        <w:t>Р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ост</w:t>
      </w:r>
      <w:r w:rsidRPr="00A80458">
        <w:rPr>
          <w:rFonts w:ascii="Times New Roman" w:hAnsi="Times New Roman"/>
          <w:bCs/>
          <w:sz w:val="24"/>
          <w:szCs w:val="24"/>
        </w:rPr>
        <w:t xml:space="preserve"> - цена топлива, находящегося в остатке на начало года, предшествующего текущему финансовому году (руб./т с учетом НДС);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V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ост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объем топлива, находящегося в остатке на начало года, предшествующего текущему финансовому году (тонн);</w:t>
      </w:r>
    </w:p>
    <w:p w:rsidR="0077214F" w:rsidRPr="00A80458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V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k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объем топлива k-й закупки, определяемый на основании счета-фактуры или товарной накладной (тонн);</w:t>
      </w:r>
    </w:p>
    <w:p w:rsidR="0077214F" w:rsidRDefault="0077214F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0458">
        <w:rPr>
          <w:rFonts w:ascii="Times New Roman" w:hAnsi="Times New Roman"/>
          <w:bCs/>
          <w:sz w:val="24"/>
          <w:szCs w:val="24"/>
        </w:rPr>
        <w:t>P</w:t>
      </w:r>
      <w:r w:rsidRPr="00A80458">
        <w:rPr>
          <w:rFonts w:ascii="Times New Roman" w:hAnsi="Times New Roman"/>
          <w:bCs/>
          <w:sz w:val="24"/>
          <w:szCs w:val="24"/>
          <w:vertAlign w:val="subscript"/>
        </w:rPr>
        <w:t>k</w:t>
      </w:r>
      <w:proofErr w:type="spellEnd"/>
      <w:r w:rsidRPr="00A80458">
        <w:rPr>
          <w:rFonts w:ascii="Times New Roman" w:hAnsi="Times New Roman"/>
          <w:bCs/>
          <w:sz w:val="24"/>
          <w:szCs w:val="24"/>
        </w:rPr>
        <w:t xml:space="preserve"> - цена топлива k-й закупки, определяемая на основании счета-фактуры или товарной накладной (руб./т с учетом НДС).</w:t>
      </w:r>
    </w:p>
    <w:p w:rsidR="0077214F" w:rsidRPr="00A80458" w:rsidRDefault="00D90393" w:rsidP="008C1FA9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77214F" w:rsidRPr="007831C2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77214F" w:rsidRPr="007831C2">
        <w:rPr>
          <w:rFonts w:ascii="Times New Roman" w:hAnsi="Times New Roman"/>
          <w:bCs/>
          <w:sz w:val="24"/>
          <w:szCs w:val="24"/>
        </w:rPr>
        <w:t xml:space="preserve"> значения цены топлива, нормативного расхода топлива и нормативов удельного расхода топлива теплоснабжающей организации на производство </w:t>
      </w:r>
      <w:proofErr w:type="spellStart"/>
      <w:r w:rsidR="0077214F" w:rsidRPr="007831C2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="0077214F" w:rsidRPr="007831C2">
        <w:rPr>
          <w:rFonts w:ascii="Times New Roman" w:hAnsi="Times New Roman"/>
          <w:bCs/>
          <w:sz w:val="24"/>
          <w:szCs w:val="24"/>
        </w:rPr>
        <w:t xml:space="preserve">, применяемых для целей расчета </w:t>
      </w:r>
      <w:r w:rsidR="0077214F">
        <w:rPr>
          <w:rFonts w:ascii="Times New Roman" w:hAnsi="Times New Roman"/>
          <w:bCs/>
          <w:sz w:val="24"/>
          <w:szCs w:val="24"/>
        </w:rPr>
        <w:t>субсидии</w:t>
      </w:r>
      <w:r w:rsidR="0077214F" w:rsidRPr="007831C2">
        <w:rPr>
          <w:rFonts w:ascii="Times New Roman" w:hAnsi="Times New Roman"/>
          <w:bCs/>
          <w:sz w:val="24"/>
          <w:szCs w:val="24"/>
        </w:rPr>
        <w:t xml:space="preserve"> в соответствии с настоящим Порядком, определяются в размере, учтенном при установлении тарифов на теплоэнергию, предоставленным Департаментом ЖКХ и государственного жилищного надзора Томской области.</w:t>
      </w:r>
    </w:p>
    <w:p w:rsidR="00D90393" w:rsidRDefault="00D90393" w:rsidP="008C1FA9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3.6.</w:t>
      </w:r>
      <w:r w:rsidR="00F86C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При принятии решения о заключении Соглашения и предоставлении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субсидии уполномоченный орган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 в 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ечение пяти рабочих дней с даты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принятия решения о заключении Соглаше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ния и предоставлении субсидии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направляет получателю субсидии письменное уведомление 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принятом решении. </w:t>
      </w:r>
    </w:p>
    <w:p w:rsidR="00D90393" w:rsidRDefault="00D90393" w:rsidP="008C1FA9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90393">
        <w:rPr>
          <w:rFonts w:ascii="Times New Roman" w:hAnsi="Times New Roman" w:cs="Times New Roman"/>
          <w:b w:val="0"/>
          <w:sz w:val="24"/>
          <w:szCs w:val="24"/>
        </w:rPr>
        <w:t>Получатель субсидии в течение пят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рабочих дней со дня получения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уведомления о принятии решения о заключении Соглашения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предоставлении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субсидии представляет уполномоченному органу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F2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два экземпляра</w:t>
      </w:r>
      <w:r w:rsidR="00DD37F6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подписанного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им соглашения о предоставлении субсидии в со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ответствии с формой Соглашения,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указанной в </w:t>
      </w:r>
      <w:r>
        <w:rPr>
          <w:rFonts w:ascii="Times New Roman" w:hAnsi="Times New Roman" w:cs="Times New Roman"/>
          <w:b w:val="0"/>
          <w:sz w:val="24"/>
          <w:szCs w:val="24"/>
        </w:rPr>
        <w:t>пункте 2.1.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 настоящему Порядку. </w:t>
      </w:r>
    </w:p>
    <w:p w:rsidR="00F61D4B" w:rsidRPr="00D90393" w:rsidRDefault="00D90393" w:rsidP="008C1FA9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9039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Уполномоченный орган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 xml:space="preserve"> в 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ечение пяти рабочих дней со дня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представления соглашения, указанного в а</w:t>
      </w:r>
      <w:r w:rsidR="00C11F2F">
        <w:rPr>
          <w:rFonts w:ascii="Times New Roman" w:hAnsi="Times New Roman" w:cs="Times New Roman"/>
          <w:b w:val="0"/>
          <w:sz w:val="24"/>
          <w:szCs w:val="24"/>
        </w:rPr>
        <w:t xml:space="preserve">бзаце втором настоящего пункта,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подписывает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0393">
        <w:rPr>
          <w:rFonts w:ascii="Times New Roman" w:hAnsi="Times New Roman" w:cs="Times New Roman"/>
          <w:b w:val="0"/>
          <w:sz w:val="24"/>
          <w:szCs w:val="24"/>
        </w:rPr>
        <w:t>и возвращает один экземпляр соглашения получателю субсидии.</w:t>
      </w:r>
    </w:p>
    <w:p w:rsidR="00C11F2F" w:rsidRDefault="00C11F2F" w:rsidP="008C1FA9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11F2F">
        <w:rPr>
          <w:rFonts w:ascii="Times New Roman" w:hAnsi="Times New Roman" w:cs="Times New Roman"/>
          <w:b w:val="0"/>
          <w:sz w:val="24"/>
          <w:szCs w:val="24"/>
        </w:rPr>
        <w:t>3.7.</w:t>
      </w:r>
      <w:r w:rsidRPr="00C11F2F">
        <w:rPr>
          <w:rFonts w:ascii="timesnewromanpsmt" w:hAnsi="timesnewromanpsmt" w:cs="Times New Roman"/>
          <w:b w:val="0"/>
          <w:bCs w:val="0"/>
          <w:color w:val="000000"/>
          <w:sz w:val="24"/>
          <w:szCs w:val="24"/>
        </w:rPr>
        <w:t xml:space="preserve">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Уполномоченный орган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 в теч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ение десяти рабочих дней со дня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подписания им соглашения о предоставлении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субсидии предоставляет субсидию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>получателю субсидии путем перечисления субсид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ии на расчетный счет получателя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>субсидии, открытый в учреждении Центрального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банка Российской Федерации или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кредитной организации и указанный в </w:t>
      </w:r>
      <w:r w:rsidR="00434104">
        <w:rPr>
          <w:rFonts w:ascii="Times New Roman" w:hAnsi="Times New Roman" w:cs="Times New Roman"/>
          <w:b w:val="0"/>
          <w:sz w:val="24"/>
          <w:szCs w:val="24"/>
        </w:rPr>
        <w:t>расчете потребности в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 субсидии по </w:t>
      </w:r>
      <w:r w:rsidR="00434104">
        <w:rPr>
          <w:rFonts w:ascii="Times New Roman" w:hAnsi="Times New Roman" w:cs="Times New Roman"/>
          <w:b w:val="0"/>
          <w:sz w:val="24"/>
          <w:szCs w:val="24"/>
        </w:rPr>
        <w:t>форме согласно Приложению № 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Порядку.</w:t>
      </w:r>
    </w:p>
    <w:p w:rsidR="00F61D4B" w:rsidRPr="00C11F2F" w:rsidRDefault="00C11F2F" w:rsidP="008C1FA9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В случае </w:t>
      </w:r>
      <w:r w:rsidR="00A33D66" w:rsidRPr="00C11F2F">
        <w:rPr>
          <w:rFonts w:ascii="Times New Roman" w:hAnsi="Times New Roman" w:cs="Times New Roman"/>
          <w:b w:val="0"/>
          <w:sz w:val="24"/>
          <w:szCs w:val="24"/>
        </w:rPr>
        <w:t>недостаточности,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 доведенных до уполномоченного органа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A33D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лимитов бюджетных обязательств для оплаты субсидий в соответствии </w:t>
      </w:r>
      <w:r w:rsidR="00A33D66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принятыми решениями о предоставлении субсидий уполномоченный орган </w:t>
      </w:r>
      <w:r w:rsidR="00A33D6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>производит уменьшение суммы в</w:t>
      </w:r>
      <w:r w:rsidR="00A33D66">
        <w:rPr>
          <w:rFonts w:ascii="Times New Roman" w:hAnsi="Times New Roman" w:cs="Times New Roman"/>
          <w:b w:val="0"/>
          <w:sz w:val="24"/>
          <w:szCs w:val="24"/>
        </w:rPr>
        <w:t xml:space="preserve">ыплат субсидий в текущем месяце </w:t>
      </w:r>
      <w:r w:rsidRPr="00C11F2F">
        <w:rPr>
          <w:rFonts w:ascii="Times New Roman" w:hAnsi="Times New Roman" w:cs="Times New Roman"/>
          <w:b w:val="0"/>
          <w:sz w:val="24"/>
          <w:szCs w:val="24"/>
        </w:rPr>
        <w:t xml:space="preserve">пропорционально </w:t>
      </w:r>
      <w:r w:rsidR="00A33D66">
        <w:rPr>
          <w:rFonts w:ascii="Times New Roman" w:hAnsi="Times New Roman" w:cs="Times New Roman"/>
          <w:b w:val="0"/>
          <w:sz w:val="24"/>
          <w:szCs w:val="24"/>
        </w:rPr>
        <w:t>доведенных лимитов бюджетных обязательств.</w:t>
      </w:r>
    </w:p>
    <w:p w:rsidR="00366165" w:rsidRDefault="00366165" w:rsidP="00366165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1D4B" w:rsidRDefault="00F74F77" w:rsidP="00366165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4F77">
        <w:rPr>
          <w:rFonts w:ascii="Times New Roman" w:hAnsi="Times New Roman" w:cs="Times New Roman"/>
          <w:sz w:val="24"/>
          <w:szCs w:val="24"/>
        </w:rPr>
        <w:t>4. Контроль за целевым использованием средств субсидий</w:t>
      </w:r>
      <w:r w:rsidRPr="00F74F77">
        <w:rPr>
          <w:rFonts w:ascii="Times New Roman" w:hAnsi="Times New Roman" w:cs="Times New Roman"/>
          <w:sz w:val="24"/>
          <w:szCs w:val="24"/>
        </w:rPr>
        <w:br/>
        <w:t>и порядок возврата субсидий в местный бюджет</w:t>
      </w:r>
    </w:p>
    <w:p w:rsidR="00366165" w:rsidRPr="00F74F77" w:rsidRDefault="00366165" w:rsidP="00366165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3270" w:rsidRDefault="004E3270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4.1. </w:t>
      </w:r>
      <w:r w:rsidR="00F74F77" w:rsidRPr="004E3270">
        <w:rPr>
          <w:rFonts w:ascii="Times New Roman" w:hAnsi="Times New Roman" w:cs="Times New Roman"/>
          <w:b w:val="0"/>
          <w:sz w:val="24"/>
          <w:szCs w:val="24"/>
        </w:rPr>
        <w:t xml:space="preserve">Субсидия носит целевой характер. Получатели субсидии обязаны направить полученную субсидию на погашение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задолженности </w:t>
      </w:r>
      <w:r w:rsidR="00F74F77" w:rsidRPr="004E3270">
        <w:rPr>
          <w:rFonts w:ascii="Times New Roman" w:hAnsi="Times New Roman" w:cs="Times New Roman"/>
          <w:b w:val="0"/>
          <w:sz w:val="24"/>
          <w:szCs w:val="24"/>
        </w:rPr>
        <w:t>перед поставщиками топливных ресурсов в тече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ние пяти рабочих дней с момента </w:t>
      </w:r>
      <w:r w:rsidR="00F74F77" w:rsidRPr="004E3270">
        <w:rPr>
          <w:rFonts w:ascii="Times New Roman" w:hAnsi="Times New Roman" w:cs="Times New Roman"/>
          <w:b w:val="0"/>
          <w:sz w:val="24"/>
          <w:szCs w:val="24"/>
        </w:rPr>
        <w:t>перечисления субсидии на расчетный счет получателя субсидии.</w:t>
      </w:r>
    </w:p>
    <w:p w:rsidR="004E3270" w:rsidRPr="000A56C4" w:rsidRDefault="008908A7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>.2.</w:t>
      </w:r>
      <w:r w:rsidR="00F74F77" w:rsidRPr="000A56C4">
        <w:rPr>
          <w:rFonts w:ascii="Times New Roman" w:hAnsi="Times New Roman" w:cs="Times New Roman"/>
          <w:b w:val="0"/>
          <w:sz w:val="24"/>
          <w:szCs w:val="24"/>
        </w:rPr>
        <w:t xml:space="preserve"> В течение пятнадцати рабочих дней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 xml:space="preserve"> со дня предоставления субсидии </w:t>
      </w:r>
      <w:r w:rsidR="00F74F77" w:rsidRPr="000A56C4">
        <w:rPr>
          <w:rFonts w:ascii="Times New Roman" w:hAnsi="Times New Roman" w:cs="Times New Roman"/>
          <w:b w:val="0"/>
          <w:sz w:val="24"/>
          <w:szCs w:val="24"/>
        </w:rPr>
        <w:t>получатель субсидии обязан направить от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 xml:space="preserve">чет об использовании субсидии в </w:t>
      </w:r>
      <w:r w:rsidR="00F74F77" w:rsidRPr="000A56C4">
        <w:rPr>
          <w:rFonts w:ascii="Times New Roman" w:hAnsi="Times New Roman" w:cs="Times New Roman"/>
          <w:b w:val="0"/>
          <w:sz w:val="24"/>
          <w:szCs w:val="24"/>
        </w:rPr>
        <w:t xml:space="preserve">Уполномоченный орган 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F74F77" w:rsidRPr="000A56C4">
        <w:rPr>
          <w:rFonts w:ascii="Times New Roman" w:hAnsi="Times New Roman" w:cs="Times New Roman"/>
          <w:b w:val="0"/>
          <w:sz w:val="24"/>
          <w:szCs w:val="24"/>
        </w:rPr>
        <w:t xml:space="preserve"> с прилож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 xml:space="preserve">ением подтверждающих документов </w:t>
      </w:r>
      <w:r w:rsidR="00F74F77" w:rsidRPr="000A56C4">
        <w:rPr>
          <w:rFonts w:ascii="Times New Roman" w:hAnsi="Times New Roman" w:cs="Times New Roman"/>
          <w:b w:val="0"/>
          <w:sz w:val="24"/>
          <w:szCs w:val="24"/>
        </w:rPr>
        <w:t>(заверенные копии платежных поручений с отметкой банка) согласно Приложению</w:t>
      </w:r>
      <w:r w:rsidR="000A56C4">
        <w:rPr>
          <w:rFonts w:ascii="Times New Roman" w:hAnsi="Times New Roman" w:cs="Times New Roman"/>
          <w:b w:val="0"/>
          <w:sz w:val="24"/>
          <w:szCs w:val="24"/>
        </w:rPr>
        <w:t xml:space="preserve"> №3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Порядку.</w:t>
      </w:r>
    </w:p>
    <w:p w:rsidR="00C10A13" w:rsidRPr="000A56C4" w:rsidRDefault="004E3270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4.3.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>нием о предоставлении субсидии.</w:t>
      </w:r>
    </w:p>
    <w:p w:rsidR="00C10A13" w:rsidRPr="000A56C4" w:rsidRDefault="00C10A13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4.4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 xml:space="preserve">. Полученные субсидии подлежат возврату в бюджет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 xml:space="preserve">Подгорнского </w:t>
      </w:r>
      <w:r w:rsidR="004E3270" w:rsidRPr="000A56C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 xml:space="preserve">случаях: </w:t>
      </w:r>
    </w:p>
    <w:p w:rsidR="00C10A13" w:rsidRPr="000A56C4" w:rsidRDefault="004E3270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1) неисполнения (ненадлежащего исполнения) пол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 xml:space="preserve">учателем субсидии обязательств,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 xml:space="preserve">предусмотренных соглашением о 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предоставлении субсидии; </w:t>
      </w:r>
    </w:p>
    <w:p w:rsidR="00C10A13" w:rsidRPr="000A56C4" w:rsidRDefault="004E3270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2) нецелевого использования субсидии, в том ч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 xml:space="preserve">исле выявленного по результатам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>контроля в соо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 xml:space="preserve">тветствии с настоящим Порядком; </w:t>
      </w:r>
    </w:p>
    <w:p w:rsidR="004E3270" w:rsidRPr="000A56C4" w:rsidRDefault="004E3270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3) ликвидации, реорганизации, несостоятел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 xml:space="preserve">ьности (банкротства) получателя субсидии;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>4) в иных случаях, установленных соглашением о</w:t>
      </w:r>
      <w:r w:rsidR="00C10A13" w:rsidRPr="000A56C4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предоставлении субсидии и законодательством Российской Федерации.</w:t>
      </w:r>
    </w:p>
    <w:p w:rsidR="00F61D4B" w:rsidRPr="000A56C4" w:rsidRDefault="00C10A13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4.5. В случаях, установленных пунктом 4.4 настоящего Порядка, субсидия подлежит возврату в бюджет Подгорнского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течение пяти рабочих дней со дня получения уведомления Уполномоченного органа муниципального образования о возврате субсидии.</w:t>
      </w:r>
    </w:p>
    <w:p w:rsidR="00C10A13" w:rsidRPr="000A56C4" w:rsidRDefault="00C10A13" w:rsidP="008908A7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0A56C4">
        <w:rPr>
          <w:rFonts w:ascii="Times New Roman" w:hAnsi="Times New Roman"/>
          <w:sz w:val="24"/>
          <w:szCs w:val="24"/>
        </w:rPr>
        <w:t>4.6. Субсидии, не использованные в текущем финансовом году, могут использоваться в очередном финансовом году на те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C10A13" w:rsidRPr="000A56C4" w:rsidRDefault="00C10A13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 xml:space="preserve">4.7. В случае невозврата в установленный срок суммы субсидии, подлежащей возврату, взыскание средств производится в судебном порядке в соответствии с законодательством Российской Федерации. </w:t>
      </w:r>
    </w:p>
    <w:p w:rsidR="00F61D4B" w:rsidRPr="000A56C4" w:rsidRDefault="00C10A13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4.8. Контроль над соблюдением условий, целей и порядка предоставления субсидий осуществляется Уполномоченным органом муниципального образования в соответствии с Бюджетным кодексом Российской Федерации и муниципальными правовыми актами.</w:t>
      </w:r>
    </w:p>
    <w:p w:rsidR="00EE441C" w:rsidRPr="000A56C4" w:rsidRDefault="00EE441C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4.9.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4.4; 4.5; 4.7 настоящего Порядка. </w:t>
      </w:r>
    </w:p>
    <w:p w:rsidR="00F61D4B" w:rsidRPr="000A56C4" w:rsidRDefault="00EE441C" w:rsidP="008908A7">
      <w:pPr>
        <w:pStyle w:val="ConsPlusTitle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4.10.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</w:t>
      </w:r>
      <w:r w:rsidRPr="000A56C4">
        <w:rPr>
          <w:rFonts w:ascii="timesnewromanpsmt" w:hAnsi="timesnewromanpsmt" w:cs="Times New Roman"/>
          <w:b w:val="0"/>
          <w:bCs w:val="0"/>
          <w:color w:val="000000"/>
          <w:sz w:val="24"/>
          <w:szCs w:val="24"/>
        </w:rPr>
        <w:t xml:space="preserve">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>Российской Федерации.</w:t>
      </w:r>
    </w:p>
    <w:p w:rsidR="00F61D4B" w:rsidRPr="000A56C4" w:rsidRDefault="00EE441C" w:rsidP="008908A7">
      <w:pPr>
        <w:pStyle w:val="ConsPlusTitle"/>
        <w:spacing w:after="120"/>
        <w:ind w:left="-284"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C4">
        <w:rPr>
          <w:rFonts w:ascii="Times New Roman" w:hAnsi="Times New Roman" w:cs="Times New Roman"/>
          <w:b w:val="0"/>
          <w:sz w:val="24"/>
          <w:szCs w:val="24"/>
        </w:rPr>
        <w:t>4.11.</w:t>
      </w:r>
      <w:r w:rsidR="003661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56C4">
        <w:rPr>
          <w:rFonts w:ascii="Times New Roman" w:hAnsi="Times New Roman" w:cs="Times New Roman"/>
          <w:b w:val="0"/>
          <w:sz w:val="24"/>
          <w:szCs w:val="24"/>
        </w:rPr>
        <w:t>Получатель ведёт учёт полученной им субсидии из бюджета Подгорнского сельского поселения,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EE441C" w:rsidRDefault="00EE441C" w:rsidP="00366165">
      <w:pPr>
        <w:ind w:left="142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A56C4">
        <w:rPr>
          <w:rFonts w:ascii="Times New Roman" w:hAnsi="Times New Roman"/>
          <w:b/>
          <w:bCs/>
          <w:sz w:val="24"/>
          <w:szCs w:val="24"/>
        </w:rPr>
        <w:t>5.Требования к отчетности</w:t>
      </w:r>
    </w:p>
    <w:p w:rsidR="00366165" w:rsidRPr="000A56C4" w:rsidRDefault="00366165" w:rsidP="00366165">
      <w:pPr>
        <w:ind w:left="142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EE441C" w:rsidRPr="000A56C4" w:rsidRDefault="00EE441C" w:rsidP="00E95D46">
      <w:pPr>
        <w:spacing w:after="240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C4">
        <w:rPr>
          <w:rFonts w:ascii="Times New Roman" w:hAnsi="Times New Roman"/>
          <w:sz w:val="24"/>
          <w:szCs w:val="24"/>
        </w:rPr>
        <w:t>5.1. Порядок и сроки представления получателем субсидии отчетности, а также сроки проверки представленной отчетности устанавливаются соглашением о предоставлении субсидии (но не реже одного раза в квартал), заключаемым между муниципальным образованием «Подгорнское сельское поселение» и получателем субсидии.</w:t>
      </w:r>
    </w:p>
    <w:p w:rsidR="00EE441C" w:rsidRDefault="00EE441C" w:rsidP="00366165">
      <w:pPr>
        <w:ind w:left="142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A56C4">
        <w:rPr>
          <w:rFonts w:ascii="Times New Roman" w:hAnsi="Times New Roman"/>
          <w:b/>
          <w:bCs/>
          <w:sz w:val="24"/>
          <w:szCs w:val="24"/>
        </w:rPr>
        <w:t xml:space="preserve">6. Требование к осуществлению контроля (мониторинга) за соблюдением условий и порядка предоставления субсидии и отчетности за их нарушение </w:t>
      </w:r>
    </w:p>
    <w:p w:rsidR="00366165" w:rsidRPr="000A56C4" w:rsidRDefault="00366165" w:rsidP="00366165">
      <w:pPr>
        <w:ind w:left="142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00A8B" w:rsidRPr="000A56C4" w:rsidRDefault="00A00A8B" w:rsidP="00E95D46">
      <w:pPr>
        <w:autoSpaceDE w:val="0"/>
        <w:autoSpaceDN w:val="0"/>
        <w:adjustRightInd w:val="0"/>
        <w:spacing w:line="240" w:lineRule="atLeast"/>
        <w:ind w:left="-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0A56C4">
        <w:rPr>
          <w:rFonts w:ascii="Times New Roman" w:eastAsia="Calibri" w:hAnsi="Times New Roman"/>
          <w:sz w:val="24"/>
          <w:szCs w:val="24"/>
        </w:rPr>
        <w:t>6.1. Уполномоченный орган муниципального образования, орган муниципального финансового контроля Администрации Чаинского района осуществляют проверки соблюдения получателями субсидии условий, целей и порядка предоставления субсидий в соответствии с действующим законодательством.</w:t>
      </w:r>
    </w:p>
    <w:p w:rsidR="00A00A8B" w:rsidRPr="000A56C4" w:rsidRDefault="00A00A8B" w:rsidP="00E95D46">
      <w:pPr>
        <w:autoSpaceDE w:val="0"/>
        <w:autoSpaceDN w:val="0"/>
        <w:adjustRightInd w:val="0"/>
        <w:spacing w:line="240" w:lineRule="atLeast"/>
        <w:ind w:left="-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0A56C4">
        <w:rPr>
          <w:rFonts w:ascii="Times New Roman" w:eastAsia="Calibri" w:hAnsi="Times New Roman"/>
          <w:sz w:val="24"/>
          <w:szCs w:val="24"/>
        </w:rPr>
        <w:t>6.2. Ответственность за достоверность представляемых в муниципальное образование сведений и соблюдение условий, установленных Порядком, возлагается на получателя субсидии.</w:t>
      </w:r>
    </w:p>
    <w:p w:rsidR="00A00A8B" w:rsidRPr="000A56C4" w:rsidRDefault="00A00A8B" w:rsidP="00E95D46">
      <w:pPr>
        <w:autoSpaceDE w:val="0"/>
        <w:autoSpaceDN w:val="0"/>
        <w:adjustRightInd w:val="0"/>
        <w:spacing w:line="240" w:lineRule="atLeast"/>
        <w:ind w:left="-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0A56C4">
        <w:rPr>
          <w:rFonts w:ascii="Times New Roman" w:eastAsia="Calibri" w:hAnsi="Times New Roman"/>
          <w:sz w:val="24"/>
          <w:szCs w:val="24"/>
        </w:rPr>
        <w:t>6.3.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муниципального образования, муниципальным финансовым контролем Администрации Чаинского района,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:rsidR="00A00A8B" w:rsidRPr="000A56C4" w:rsidRDefault="00A00A8B" w:rsidP="00E95D46">
      <w:pPr>
        <w:autoSpaceDE w:val="0"/>
        <w:autoSpaceDN w:val="0"/>
        <w:adjustRightInd w:val="0"/>
        <w:spacing w:line="240" w:lineRule="atLeast"/>
        <w:ind w:left="-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0A56C4">
        <w:rPr>
          <w:rFonts w:ascii="Times New Roman" w:eastAsia="Calibri" w:hAnsi="Times New Roman"/>
          <w:sz w:val="24"/>
          <w:szCs w:val="24"/>
        </w:rPr>
        <w:t xml:space="preserve"> </w:t>
      </w:r>
      <w:r w:rsidR="00E95D46">
        <w:rPr>
          <w:rFonts w:ascii="Times New Roman" w:eastAsia="Calibri" w:hAnsi="Times New Roman"/>
          <w:sz w:val="24"/>
          <w:szCs w:val="24"/>
        </w:rPr>
        <w:t xml:space="preserve">- </w:t>
      </w:r>
      <w:r w:rsidRPr="000A56C4">
        <w:rPr>
          <w:rFonts w:ascii="Times New Roman" w:eastAsia="Calibri" w:hAnsi="Times New Roman"/>
          <w:sz w:val="24"/>
          <w:szCs w:val="24"/>
        </w:rPr>
        <w:t>на основании требования муниципального образования - в течение 30 (тридцати) календарных дней с даты получения требования;</w:t>
      </w:r>
    </w:p>
    <w:p w:rsidR="00A00A8B" w:rsidRPr="000A56C4" w:rsidRDefault="00A00A8B" w:rsidP="00E95D46">
      <w:pPr>
        <w:autoSpaceDE w:val="0"/>
        <w:autoSpaceDN w:val="0"/>
        <w:adjustRightInd w:val="0"/>
        <w:spacing w:line="240" w:lineRule="atLeast"/>
        <w:ind w:left="-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0A56C4">
        <w:rPr>
          <w:rFonts w:ascii="Times New Roman" w:eastAsia="Calibri" w:hAnsi="Times New Roman"/>
          <w:sz w:val="24"/>
          <w:szCs w:val="24"/>
        </w:rPr>
        <w:t xml:space="preserve"> </w:t>
      </w:r>
      <w:r w:rsidR="00E95D46">
        <w:rPr>
          <w:rFonts w:ascii="Times New Roman" w:eastAsia="Calibri" w:hAnsi="Times New Roman"/>
          <w:sz w:val="24"/>
          <w:szCs w:val="24"/>
        </w:rPr>
        <w:t xml:space="preserve">- </w:t>
      </w:r>
      <w:r w:rsidRPr="000A56C4">
        <w:rPr>
          <w:rFonts w:ascii="Times New Roman" w:eastAsia="Calibri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Администрации Чаинского района - в сроки, установленные в соответствии с бюджетным законодательством Российской Федерации.</w:t>
      </w:r>
    </w:p>
    <w:p w:rsidR="0064768E" w:rsidRPr="000A56C4" w:rsidRDefault="0064768E" w:rsidP="00E95D46">
      <w:pPr>
        <w:autoSpaceDE w:val="0"/>
        <w:autoSpaceDN w:val="0"/>
        <w:adjustRightInd w:val="0"/>
        <w:spacing w:line="240" w:lineRule="atLeast"/>
        <w:ind w:left="-142" w:firstLine="284"/>
        <w:jc w:val="both"/>
        <w:rPr>
          <w:rFonts w:ascii="Times New Roman" w:eastAsia="Calibri" w:hAnsi="Times New Roman"/>
          <w:sz w:val="24"/>
          <w:szCs w:val="24"/>
        </w:rPr>
      </w:pPr>
      <w:r w:rsidRPr="000A56C4">
        <w:rPr>
          <w:rFonts w:ascii="Times New Roman" w:eastAsia="Calibri" w:hAnsi="Times New Roman"/>
          <w:sz w:val="24"/>
          <w:szCs w:val="24"/>
        </w:rPr>
        <w:t>6.4</w:t>
      </w:r>
      <w:r w:rsidR="00A00A8B" w:rsidRPr="000A56C4">
        <w:rPr>
          <w:rFonts w:ascii="Times New Roman" w:eastAsia="Calibri" w:hAnsi="Times New Roman"/>
          <w:sz w:val="24"/>
          <w:szCs w:val="24"/>
        </w:rPr>
        <w:t xml:space="preserve">. </w:t>
      </w:r>
      <w:r w:rsidRPr="000A56C4">
        <w:rPr>
          <w:rFonts w:ascii="Times New Roman" w:eastAsia="Calibri" w:hAnsi="Times New Roman"/>
          <w:sz w:val="24"/>
          <w:szCs w:val="24"/>
        </w:rPr>
        <w:t>В случае если в установленный срок получатель субсидии не осуществил возврат субсидии или отказался от ее возврата, Администрация Подгорнского сельского поселения принимает меры по возврату субсидии путем переговоров или в судебном порядке, в соответствии с законодательством Российской Федерации.</w:t>
      </w:r>
    </w:p>
    <w:p w:rsidR="00A00A8B" w:rsidRPr="00A00A8B" w:rsidRDefault="00A00A8B" w:rsidP="00366165">
      <w:pPr>
        <w:autoSpaceDE w:val="0"/>
        <w:autoSpaceDN w:val="0"/>
        <w:adjustRightInd w:val="0"/>
        <w:spacing w:line="240" w:lineRule="atLeast"/>
        <w:ind w:left="142"/>
        <w:jc w:val="both"/>
        <w:rPr>
          <w:rFonts w:ascii="Times New Roman" w:eastAsia="Calibri" w:hAnsi="Times New Roman"/>
          <w:sz w:val="26"/>
          <w:szCs w:val="26"/>
        </w:rPr>
      </w:pPr>
    </w:p>
    <w:p w:rsidR="003C16B0" w:rsidRDefault="003C16B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74376D" w:rsidRPr="0064768E" w:rsidTr="0074376D">
        <w:tc>
          <w:tcPr>
            <w:tcW w:w="4395" w:type="dxa"/>
          </w:tcPr>
          <w:p w:rsidR="0074376D" w:rsidRPr="0073625C" w:rsidRDefault="0074376D" w:rsidP="00DC2467">
            <w:pPr>
              <w:ind w:left="142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376D" w:rsidRPr="0064768E" w:rsidRDefault="0074376D" w:rsidP="00DC2467">
            <w:pPr>
              <w:ind w:left="142"/>
              <w:outlineLvl w:val="0"/>
              <w:rPr>
                <w:rFonts w:ascii="Times New Roman" w:hAnsi="Times New Roman"/>
                <w:sz w:val="20"/>
              </w:rPr>
            </w:pPr>
            <w:r w:rsidRPr="0064768E">
              <w:rPr>
                <w:rFonts w:ascii="Times New Roman" w:hAnsi="Times New Roman"/>
                <w:sz w:val="20"/>
              </w:rPr>
              <w:t xml:space="preserve">Приложение № 1 </w:t>
            </w:r>
          </w:p>
          <w:p w:rsidR="0074376D" w:rsidRPr="0064768E" w:rsidRDefault="0074376D" w:rsidP="00DC2467">
            <w:pPr>
              <w:ind w:left="142"/>
              <w:outlineLvl w:val="0"/>
              <w:rPr>
                <w:rFonts w:ascii="Times New Roman" w:hAnsi="Times New Roman"/>
                <w:sz w:val="20"/>
              </w:rPr>
            </w:pPr>
            <w:r w:rsidRPr="0064768E">
              <w:rPr>
                <w:rFonts w:ascii="Times New Roman" w:hAnsi="Times New Roman"/>
                <w:sz w:val="20"/>
              </w:rPr>
              <w:t xml:space="preserve">к </w:t>
            </w:r>
            <w:r w:rsidR="00A011FC" w:rsidRPr="0064768E">
              <w:rPr>
                <w:rFonts w:ascii="Times New Roman" w:hAnsi="Times New Roman"/>
                <w:sz w:val="20"/>
              </w:rPr>
              <w:t>П</w:t>
            </w:r>
            <w:r w:rsidRPr="0064768E">
              <w:rPr>
                <w:rFonts w:ascii="Times New Roman" w:hAnsi="Times New Roman"/>
                <w:sz w:val="20"/>
              </w:rPr>
              <w:t xml:space="preserve">орядку предоставления субсидий </w:t>
            </w:r>
            <w:r w:rsidR="001352DB" w:rsidRPr="0064768E">
              <w:rPr>
                <w:rFonts w:ascii="Times New Roman" w:hAnsi="Times New Roman"/>
                <w:sz w:val="20"/>
              </w:rPr>
              <w:t>на финансовое обеспечение (возмещение) затрат теплоснабжающих организаций, осуществляющих производство и (и</w:t>
            </w:r>
            <w:r w:rsidR="0064768E" w:rsidRPr="0064768E">
              <w:rPr>
                <w:rFonts w:ascii="Times New Roman" w:hAnsi="Times New Roman"/>
                <w:sz w:val="20"/>
              </w:rPr>
              <w:t>ли) реализацию тепловой энергии</w:t>
            </w:r>
          </w:p>
        </w:tc>
      </w:tr>
    </w:tbl>
    <w:p w:rsidR="0074376D" w:rsidRPr="0073625C" w:rsidRDefault="0074376D" w:rsidP="00DC2467">
      <w:pPr>
        <w:widowControl w:val="0"/>
        <w:ind w:left="142"/>
        <w:jc w:val="center"/>
        <w:rPr>
          <w:rFonts w:ascii="Times New Roman" w:hAnsi="Times New Roman"/>
        </w:rPr>
      </w:pPr>
    </w:p>
    <w:p w:rsidR="0074376D" w:rsidRPr="0064768E" w:rsidRDefault="0074376D" w:rsidP="00DC2467">
      <w:pPr>
        <w:widowControl w:val="0"/>
        <w:ind w:left="142"/>
        <w:jc w:val="center"/>
        <w:rPr>
          <w:rFonts w:ascii="Times New Roman" w:hAnsi="Times New Roman"/>
          <w:sz w:val="24"/>
          <w:szCs w:val="24"/>
        </w:rPr>
      </w:pPr>
      <w:bookmarkStart w:id="5" w:name="P302"/>
      <w:bookmarkEnd w:id="5"/>
      <w:r w:rsidRPr="0064768E">
        <w:rPr>
          <w:rFonts w:ascii="Times New Roman" w:hAnsi="Times New Roman"/>
          <w:sz w:val="24"/>
          <w:szCs w:val="24"/>
        </w:rPr>
        <w:t xml:space="preserve">Заявка на </w:t>
      </w:r>
      <w:r w:rsidR="0064768E" w:rsidRPr="0064768E">
        <w:rPr>
          <w:rFonts w:ascii="Times New Roman" w:hAnsi="Times New Roman"/>
          <w:sz w:val="24"/>
          <w:szCs w:val="24"/>
        </w:rPr>
        <w:t>предоставление субсидии</w:t>
      </w:r>
      <w:r w:rsidRPr="0064768E">
        <w:rPr>
          <w:rFonts w:ascii="Times New Roman" w:hAnsi="Times New Roman"/>
          <w:sz w:val="24"/>
          <w:szCs w:val="24"/>
        </w:rPr>
        <w:t xml:space="preserve"> на </w:t>
      </w:r>
      <w:r w:rsidR="001352DB" w:rsidRPr="0064768E">
        <w:rPr>
          <w:rFonts w:ascii="Times New Roman" w:hAnsi="Times New Roman"/>
          <w:sz w:val="24"/>
          <w:szCs w:val="24"/>
        </w:rPr>
        <w:t>финансовое обеспечение (возмещение) затрат теплоснабжающих организаций, осуществляющих производство и (ил</w:t>
      </w:r>
      <w:r w:rsidR="0064768E" w:rsidRPr="0064768E">
        <w:rPr>
          <w:rFonts w:ascii="Times New Roman" w:hAnsi="Times New Roman"/>
          <w:sz w:val="24"/>
          <w:szCs w:val="24"/>
        </w:rPr>
        <w:t>и) реализацию тепловой энергии</w:t>
      </w:r>
    </w:p>
    <w:p w:rsidR="0064768E" w:rsidRPr="0064768E" w:rsidRDefault="0064768E" w:rsidP="00DC2467">
      <w:pPr>
        <w:widowControl w:val="0"/>
        <w:ind w:left="142"/>
        <w:jc w:val="center"/>
        <w:rPr>
          <w:rFonts w:ascii="Times New Roman" w:hAnsi="Times New Roman"/>
          <w:sz w:val="24"/>
          <w:szCs w:val="24"/>
        </w:rPr>
      </w:pPr>
      <w:r w:rsidRPr="0064768E">
        <w:rPr>
          <w:rFonts w:ascii="Times New Roman" w:hAnsi="Times New Roman"/>
          <w:sz w:val="24"/>
          <w:szCs w:val="24"/>
        </w:rPr>
        <w:t>за ____________________20___года</w:t>
      </w:r>
    </w:p>
    <w:p w:rsidR="002D6250" w:rsidRDefault="002D6250" w:rsidP="00DC2467">
      <w:pPr>
        <w:widowControl w:val="0"/>
        <w:ind w:left="142"/>
        <w:jc w:val="both"/>
        <w:rPr>
          <w:rFonts w:ascii="Times New Roman" w:hAnsi="Times New Roman"/>
          <w:sz w:val="24"/>
          <w:szCs w:val="24"/>
        </w:rPr>
      </w:pPr>
    </w:p>
    <w:p w:rsidR="002D6250" w:rsidRPr="002D6250" w:rsidRDefault="002D6250" w:rsidP="00E95D46">
      <w:pPr>
        <w:widowControl w:val="0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 xml:space="preserve">Прошу предоставить субсидию в соответствии с постановлением Администрации       Подгорнского сельского поселения </w:t>
      </w:r>
      <w:proofErr w:type="gramStart"/>
      <w:r w:rsidRPr="002D6250">
        <w:rPr>
          <w:rFonts w:ascii="Times New Roman" w:hAnsi="Times New Roman"/>
          <w:sz w:val="24"/>
          <w:szCs w:val="24"/>
        </w:rPr>
        <w:t>от  _</w:t>
      </w:r>
      <w:proofErr w:type="gramEnd"/>
      <w:r w:rsidRPr="002D6250">
        <w:rPr>
          <w:rFonts w:ascii="Times New Roman" w:hAnsi="Times New Roman"/>
          <w:sz w:val="24"/>
          <w:szCs w:val="24"/>
        </w:rPr>
        <w:t>_______ 2023 №___ «</w:t>
      </w:r>
      <w:r w:rsidRPr="002D6250">
        <w:rPr>
          <w:rFonts w:ascii="Times New Roman" w:hAnsi="Times New Roman"/>
          <w:bCs/>
          <w:sz w:val="24"/>
          <w:szCs w:val="24"/>
        </w:rPr>
        <w:t>Порядк</w:t>
      </w:r>
      <w:r>
        <w:rPr>
          <w:rFonts w:ascii="Times New Roman" w:hAnsi="Times New Roman"/>
          <w:bCs/>
          <w:sz w:val="24"/>
          <w:szCs w:val="24"/>
        </w:rPr>
        <w:t>а</w:t>
      </w:r>
      <w:r w:rsidRPr="002D6250">
        <w:rPr>
          <w:rFonts w:ascii="Times New Roman" w:hAnsi="Times New Roman"/>
          <w:bCs/>
          <w:sz w:val="24"/>
          <w:szCs w:val="24"/>
        </w:rPr>
        <w:t xml:space="preserve"> предоставления субсидий на финансовое обеспечение (возмещение) затрат теплоснабжающих организаций, осуществляющих производство и (или) реализацию тепловой энергии</w:t>
      </w:r>
      <w:r w:rsidRPr="002D6250">
        <w:rPr>
          <w:rFonts w:ascii="Times New Roman" w:hAnsi="Times New Roman"/>
          <w:sz w:val="24"/>
          <w:szCs w:val="24"/>
        </w:rPr>
        <w:t>».</w:t>
      </w:r>
    </w:p>
    <w:p w:rsidR="0074376D" w:rsidRPr="0073625C" w:rsidRDefault="0074376D" w:rsidP="00E95D46">
      <w:pPr>
        <w:widowControl w:val="0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545"/>
        <w:gridCol w:w="3318"/>
      </w:tblGrid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Индивидуальный номер налогоплательщика (ИНН),</w:t>
            </w:r>
          </w:p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 xml:space="preserve">Общероссийский </w:t>
            </w:r>
            <w:hyperlink r:id="rId18" w:history="1">
              <w:r w:rsidRPr="002D6250">
                <w:rPr>
                  <w:rFonts w:ascii="Times New Roman" w:eastAsia="Calibri" w:hAnsi="Times New Roman"/>
                  <w:sz w:val="24"/>
                  <w:szCs w:val="24"/>
                </w:rPr>
                <w:t>классификатор</w:t>
              </w:r>
            </w:hyperlink>
            <w:r w:rsidRPr="002D6250">
              <w:rPr>
                <w:rFonts w:ascii="Times New Roman" w:eastAsia="Calibri" w:hAnsi="Times New Roman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БИК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Специализация организации: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6250" w:rsidRPr="002D6250" w:rsidTr="00E95D46">
        <w:tc>
          <w:tcPr>
            <w:tcW w:w="426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right="-62" w:firstLine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318" w:type="dxa"/>
            <w:vAlign w:val="center"/>
          </w:tcPr>
          <w:p w:rsidR="002D6250" w:rsidRPr="002D6250" w:rsidRDefault="002D6250" w:rsidP="00E95D46">
            <w:pPr>
              <w:widowControl w:val="0"/>
              <w:autoSpaceDE w:val="0"/>
              <w:autoSpaceDN w:val="0"/>
              <w:ind w:left="-284" w:firstLine="426"/>
              <w:rPr>
                <w:rFonts w:ascii="Times New Roman" w:eastAsia="Calibri" w:hAnsi="Times New Roman"/>
                <w:sz w:val="24"/>
                <w:szCs w:val="24"/>
              </w:rPr>
            </w:pPr>
            <w:r w:rsidRPr="002D6250">
              <w:rPr>
                <w:rFonts w:ascii="Times New Roman" w:eastAsia="Calibri" w:hAnsi="Times New Roman"/>
                <w:sz w:val="24"/>
                <w:szCs w:val="24"/>
              </w:rPr>
              <w:t>Да/Нет</w:t>
            </w:r>
          </w:p>
        </w:tc>
      </w:tr>
    </w:tbl>
    <w:p w:rsidR="002D6250" w:rsidRPr="002D6250" w:rsidRDefault="002D6250" w:rsidP="00E95D46">
      <w:pPr>
        <w:widowControl w:val="0"/>
        <w:autoSpaceDE w:val="0"/>
        <w:autoSpaceDN w:val="0"/>
        <w:ind w:left="-284" w:firstLine="42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2169"/>
        <w:gridCol w:w="2038"/>
        <w:gridCol w:w="1898"/>
        <w:gridCol w:w="2723"/>
      </w:tblGrid>
      <w:tr w:rsidR="002D6250" w:rsidRPr="002D6250" w:rsidTr="00E95D46">
        <w:trPr>
          <w:trHeight w:val="16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теплоснабжающей организации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Виды деятельности (теплоснабжение)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Год, за который  определяется показатель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Сумма потребности       в средствах субсидии </w:t>
            </w:r>
          </w:p>
        </w:tc>
      </w:tr>
      <w:tr w:rsidR="002D6250" w:rsidRPr="002D6250" w:rsidTr="00E95D46">
        <w:trPr>
          <w:trHeight w:val="51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50" w:rsidRPr="002D6250" w:rsidRDefault="002D6250" w:rsidP="00E95D46">
            <w:pPr>
              <w:ind w:left="-284" w:firstLine="4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250" w:rsidRPr="002D6250" w:rsidRDefault="002D6250" w:rsidP="00E95D46">
            <w:pPr>
              <w:ind w:left="-284" w:firstLine="4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250" w:rsidRPr="002D6250" w:rsidRDefault="002D6250" w:rsidP="00E95D46">
            <w:pPr>
              <w:ind w:left="-284" w:firstLine="4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250" w:rsidRPr="002D6250" w:rsidRDefault="002D6250" w:rsidP="00E95D46">
            <w:pPr>
              <w:ind w:left="-284" w:firstLine="4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250" w:rsidRPr="002D6250" w:rsidRDefault="002D6250" w:rsidP="00E95D46">
            <w:pPr>
              <w:ind w:left="-284" w:firstLine="4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2D6250" w:rsidRPr="002D6250" w:rsidTr="00E95D46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250" w:rsidRPr="002D6250" w:rsidRDefault="002D6250" w:rsidP="00E95D46">
            <w:pPr>
              <w:ind w:left="-284" w:firstLine="42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625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2D6250" w:rsidRPr="002D6250" w:rsidRDefault="002D6250" w:rsidP="00E95D46">
      <w:pPr>
        <w:widowControl w:val="0"/>
        <w:autoSpaceDE w:val="0"/>
        <w:autoSpaceDN w:val="0"/>
        <w:ind w:left="-284" w:firstLine="426"/>
        <w:jc w:val="both"/>
        <w:rPr>
          <w:rFonts w:ascii="Times New Roman" w:eastAsia="Calibri" w:hAnsi="Times New Roman"/>
          <w:sz w:val="24"/>
          <w:szCs w:val="24"/>
        </w:rPr>
      </w:pP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Настоящим подтверждаю:</w:t>
      </w:r>
    </w:p>
    <w:p w:rsidR="000A56C4" w:rsidRDefault="002D6250" w:rsidP="00E95D46">
      <w:pPr>
        <w:widowControl w:val="0"/>
        <w:autoSpaceDE w:val="0"/>
        <w:autoSpaceDN w:val="0"/>
        <w:ind w:left="-284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6250">
        <w:rPr>
          <w:rFonts w:ascii="Times New Roman" w:eastAsia="Calibri" w:hAnsi="Times New Roman"/>
          <w:sz w:val="22"/>
          <w:szCs w:val="22"/>
          <w:lang w:eastAsia="en-US"/>
        </w:rPr>
        <w:t xml:space="preserve">1. 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 xml:space="preserve">Достоверность сведений и документов, представляемых в </w:t>
      </w:r>
      <w:r w:rsidRPr="002D6250">
        <w:rPr>
          <w:rFonts w:ascii="Times New Roman" w:hAnsi="Times New Roman"/>
          <w:sz w:val="24"/>
          <w:szCs w:val="24"/>
        </w:rPr>
        <w:t>муниципальное образование «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>Подгорнское сельское поселение</w:t>
      </w:r>
      <w:r w:rsidRPr="002D6250">
        <w:rPr>
          <w:rFonts w:ascii="Times New Roman" w:hAnsi="Times New Roman"/>
          <w:sz w:val="24"/>
          <w:szCs w:val="24"/>
        </w:rPr>
        <w:t>»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>; отсутствие просроченной</w:t>
      </w:r>
      <w:r w:rsidR="000A56C4">
        <w:rPr>
          <w:rFonts w:ascii="Times New Roman" w:eastAsia="Calibri" w:hAnsi="Times New Roman"/>
          <w:sz w:val="24"/>
          <w:szCs w:val="24"/>
          <w:lang w:eastAsia="en-US"/>
        </w:rPr>
        <w:t xml:space="preserve"> (неурегулированной)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 xml:space="preserve"> задолженности </w:t>
      </w:r>
      <w:proofErr w:type="gramStart"/>
      <w:r w:rsidRPr="002D6250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0A56C4">
        <w:rPr>
          <w:rFonts w:ascii="Times New Roman" w:eastAsia="Calibri" w:hAnsi="Times New Roman"/>
          <w:sz w:val="24"/>
          <w:szCs w:val="24"/>
          <w:lang w:eastAsia="en-US"/>
        </w:rPr>
        <w:t>денежных обязательствам</w:t>
      </w:r>
      <w:proofErr w:type="gramEnd"/>
      <w:r w:rsidR="000A56C4">
        <w:rPr>
          <w:rFonts w:ascii="Times New Roman" w:eastAsia="Calibri" w:hAnsi="Times New Roman"/>
          <w:sz w:val="24"/>
          <w:szCs w:val="24"/>
          <w:lang w:eastAsia="en-US"/>
        </w:rPr>
        <w:t xml:space="preserve"> перед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56C4">
        <w:rPr>
          <w:rFonts w:ascii="Times New Roman" w:hAnsi="Times New Roman"/>
          <w:sz w:val="24"/>
          <w:szCs w:val="24"/>
        </w:rPr>
        <w:t>муниципальным образованием</w:t>
      </w:r>
      <w:r w:rsidRPr="002D6250">
        <w:rPr>
          <w:rFonts w:ascii="Times New Roman" w:hAnsi="Times New Roman"/>
          <w:sz w:val="24"/>
          <w:szCs w:val="24"/>
        </w:rPr>
        <w:t xml:space="preserve"> «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>Подгорнское сельское поселение</w:t>
      </w:r>
      <w:r w:rsidRPr="002D6250">
        <w:rPr>
          <w:rFonts w:ascii="Times New Roman" w:hAnsi="Times New Roman"/>
          <w:sz w:val="24"/>
          <w:szCs w:val="24"/>
        </w:rPr>
        <w:t>»</w:t>
      </w:r>
      <w:r w:rsidR="000A56C4">
        <w:rPr>
          <w:rFonts w:ascii="Times New Roman" w:hAnsi="Times New Roman"/>
          <w:sz w:val="24"/>
          <w:szCs w:val="24"/>
        </w:rPr>
        <w:t>.</w:t>
      </w:r>
      <w:r w:rsidRPr="002D625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D6250" w:rsidRPr="002D6250" w:rsidRDefault="002D6250" w:rsidP="00E95D46">
      <w:pPr>
        <w:widowControl w:val="0"/>
        <w:autoSpaceDE w:val="0"/>
        <w:autoSpaceDN w:val="0"/>
        <w:ind w:left="-284" w:firstLine="426"/>
        <w:jc w:val="both"/>
        <w:rPr>
          <w:rFonts w:ascii="Times New Roman" w:eastAsia="Calibri" w:hAnsi="Times New Roman"/>
          <w:sz w:val="24"/>
          <w:szCs w:val="24"/>
        </w:rPr>
      </w:pPr>
      <w:r w:rsidRPr="002D6250">
        <w:rPr>
          <w:rFonts w:ascii="Times New Roman" w:eastAsia="Calibri" w:hAnsi="Times New Roman"/>
          <w:bCs/>
          <w:sz w:val="22"/>
          <w:szCs w:val="22"/>
          <w:lang w:eastAsia="en-US"/>
        </w:rPr>
        <w:t>2</w:t>
      </w:r>
      <w:r w:rsidRPr="002D625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. ______________________________________________________________________________________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не находится в процессе реорганизации, ликвидации, банкротства, а получатель субс</w:t>
      </w:r>
      <w:r w:rsidR="000A56C4">
        <w:rPr>
          <w:rFonts w:ascii="Times New Roman" w:hAnsi="Times New Roman"/>
          <w:sz w:val="24"/>
          <w:szCs w:val="24"/>
        </w:rPr>
        <w:t>идий не прекратил деятельность.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4.___________________________________________________________________________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0A56C4">
        <w:rPr>
          <w:rFonts w:ascii="Times New Roman" w:hAnsi="Times New Roman"/>
          <w:sz w:val="24"/>
          <w:szCs w:val="24"/>
        </w:rPr>
        <w:t xml:space="preserve"> и территорий, используемых для </w:t>
      </w:r>
      <w:r w:rsidRPr="002D6250">
        <w:rPr>
          <w:rFonts w:ascii="Times New Roman" w:hAnsi="Times New Roman"/>
          <w:sz w:val="24"/>
          <w:szCs w:val="24"/>
        </w:rPr>
        <w:t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5. Отсутствие фактов нецелевого использования бюджетных средств (предоставляемых в форме субсидии).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lastRenderedPageBreak/>
        <w:t>Даю согласие на осуществление Администрацией Подгорнского сельского поселения и органами муниципального финансового контроля Администрации Чаинского района проверок соблюдения получателем субсидии условий, целей и порядка предоставления субсидии.</w:t>
      </w:r>
      <w:r w:rsidRPr="002D6250">
        <w:rPr>
          <w:rFonts w:ascii="Times New Roman" w:hAnsi="Times New Roman"/>
          <w:sz w:val="24"/>
          <w:szCs w:val="24"/>
        </w:rPr>
        <w:br/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Приложение: на ___ л. в 1 экз.</w:t>
      </w:r>
    </w:p>
    <w:p w:rsidR="002D6250" w:rsidRPr="002D6250" w:rsidRDefault="002D6250" w:rsidP="00E95D46">
      <w:pPr>
        <w:shd w:val="clear" w:color="auto" w:fill="FFFFFF"/>
        <w:ind w:left="-284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Перечень представляемых в Администрацию Подгорнского сельского поселения документов:</w:t>
      </w:r>
    </w:p>
    <w:p w:rsidR="002D6250" w:rsidRPr="002D6250" w:rsidRDefault="002D6250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1) ___________________________________________________________________________</w:t>
      </w:r>
    </w:p>
    <w:p w:rsidR="002D6250" w:rsidRPr="002D6250" w:rsidRDefault="002D6250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2) ___________________________________________________________________________</w:t>
      </w:r>
    </w:p>
    <w:p w:rsidR="002D6250" w:rsidRPr="002D6250" w:rsidRDefault="002D6250" w:rsidP="00DD37F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3) ________________________________________</w:t>
      </w:r>
      <w:r w:rsidR="00DD37F6">
        <w:rPr>
          <w:rFonts w:ascii="Times New Roman" w:hAnsi="Times New Roman"/>
          <w:sz w:val="24"/>
          <w:szCs w:val="24"/>
        </w:rPr>
        <w:t>___</w:t>
      </w:r>
      <w:r w:rsidRPr="002D6250">
        <w:rPr>
          <w:rFonts w:ascii="Times New Roman" w:hAnsi="Times New Roman"/>
          <w:sz w:val="24"/>
          <w:szCs w:val="24"/>
        </w:rPr>
        <w:t>________________________________</w:t>
      </w:r>
    </w:p>
    <w:p w:rsidR="00DD37F6" w:rsidRDefault="00DD37F6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</w:p>
    <w:p w:rsidR="002D6250" w:rsidRPr="002D6250" w:rsidRDefault="002D6250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________ 20___ г.</w:t>
      </w:r>
      <w:r w:rsidRPr="002D6250">
        <w:rPr>
          <w:rFonts w:ascii="Times New Roman" w:hAnsi="Times New Roman"/>
          <w:sz w:val="24"/>
          <w:szCs w:val="24"/>
        </w:rPr>
        <w:br/>
      </w:r>
    </w:p>
    <w:p w:rsidR="002D6250" w:rsidRPr="002D6250" w:rsidRDefault="002D6250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_________________________________  __________   _______________________________</w:t>
      </w:r>
    </w:p>
    <w:p w:rsidR="002D6250" w:rsidRPr="002D6250" w:rsidRDefault="002D6250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4"/>
          <w:szCs w:val="24"/>
        </w:rPr>
      </w:pPr>
      <w:r w:rsidRPr="002D6250">
        <w:rPr>
          <w:rFonts w:ascii="Times New Roman" w:hAnsi="Times New Roman"/>
          <w:sz w:val="24"/>
          <w:szCs w:val="24"/>
        </w:rPr>
        <w:t>(наименование должности руководителя)    (подпись)  (расшифровка подписи)</w:t>
      </w:r>
      <w:r w:rsidRPr="002D6250">
        <w:rPr>
          <w:rFonts w:ascii="Times New Roman" w:hAnsi="Times New Roman"/>
          <w:sz w:val="24"/>
          <w:szCs w:val="24"/>
        </w:rPr>
        <w:br/>
      </w:r>
    </w:p>
    <w:p w:rsidR="002D6250" w:rsidRDefault="002D6250" w:rsidP="00E95D46">
      <w:pPr>
        <w:shd w:val="clear" w:color="auto" w:fill="FFFFFF"/>
        <w:ind w:left="-284" w:firstLine="426"/>
        <w:textAlignment w:val="baseline"/>
        <w:rPr>
          <w:rFonts w:ascii="Times New Roman" w:hAnsi="Times New Roman"/>
          <w:sz w:val="28"/>
          <w:szCs w:val="28"/>
        </w:rPr>
        <w:sectPr w:rsidR="002D6250" w:rsidSect="003D6CB6">
          <w:headerReference w:type="default" r:id="rId19"/>
          <w:type w:val="continuous"/>
          <w:pgSz w:w="11906" w:h="16838"/>
          <w:pgMar w:top="1134" w:right="707" w:bottom="1134" w:left="1701" w:header="709" w:footer="709" w:gutter="0"/>
          <w:pgNumType w:start="79"/>
          <w:cols w:space="708"/>
          <w:docGrid w:linePitch="360"/>
        </w:sectPr>
      </w:pPr>
      <w:r w:rsidRPr="002D6250">
        <w:rPr>
          <w:rFonts w:ascii="Times New Roman" w:hAnsi="Times New Roman"/>
          <w:sz w:val="24"/>
          <w:szCs w:val="24"/>
        </w:rPr>
        <w:t>       М.П. (при наличии)</w:t>
      </w:r>
      <w:r w:rsidRPr="002D6250">
        <w:rPr>
          <w:rFonts w:ascii="Times New Roman" w:hAnsi="Times New Roman"/>
          <w:sz w:val="24"/>
          <w:szCs w:val="24"/>
        </w:rPr>
        <w:br/>
      </w:r>
    </w:p>
    <w:tbl>
      <w:tblPr>
        <w:tblW w:w="14197" w:type="dxa"/>
        <w:tblInd w:w="90" w:type="dxa"/>
        <w:tblLook w:val="0000" w:firstRow="0" w:lastRow="0" w:firstColumn="0" w:lastColumn="0" w:noHBand="0" w:noVBand="0"/>
      </w:tblPr>
      <w:tblGrid>
        <w:gridCol w:w="1759"/>
        <w:gridCol w:w="949"/>
        <w:gridCol w:w="771"/>
        <w:gridCol w:w="947"/>
        <w:gridCol w:w="1150"/>
        <w:gridCol w:w="984"/>
        <w:gridCol w:w="403"/>
        <w:gridCol w:w="891"/>
        <w:gridCol w:w="735"/>
        <w:gridCol w:w="987"/>
        <w:gridCol w:w="777"/>
        <w:gridCol w:w="1426"/>
        <w:gridCol w:w="403"/>
        <w:gridCol w:w="903"/>
        <w:gridCol w:w="698"/>
        <w:gridCol w:w="414"/>
      </w:tblGrid>
      <w:tr w:rsidR="002D6250" w:rsidRPr="00240404" w:rsidTr="00144C9E">
        <w:trPr>
          <w:trHeight w:val="735"/>
        </w:trPr>
        <w:tc>
          <w:tcPr>
            <w:tcW w:w="44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6250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  <w:p w:rsidR="002D6250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  <w:p w:rsidR="002D6250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7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50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 xml:space="preserve">Приложение 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bookmarkStart w:id="6" w:name="_GoBack"/>
            <w:bookmarkEnd w:id="6"/>
            <w:r w:rsidRPr="00240404">
              <w:rPr>
                <w:rFonts w:ascii="Arial" w:hAnsi="Arial" w:cs="Arial"/>
                <w:sz w:val="20"/>
              </w:rPr>
              <w:t xml:space="preserve">к </w:t>
            </w:r>
            <w:r w:rsidR="00A558CF" w:rsidRPr="0064768E">
              <w:rPr>
                <w:rFonts w:ascii="Times New Roman" w:hAnsi="Times New Roman"/>
                <w:sz w:val="20"/>
              </w:rPr>
              <w:t>Порядку предоставления субсидий на финансовое обеспечение (возмещение) затрат теплоснабжающих организаций, осуществляющих производство и (или) реализацию тепловой энергии</w:t>
            </w:r>
          </w:p>
        </w:tc>
      </w:tr>
      <w:tr w:rsidR="002D6250" w:rsidRPr="00240404" w:rsidTr="00144C9E">
        <w:trPr>
          <w:trHeight w:val="255"/>
        </w:trPr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240404">
              <w:rPr>
                <w:rFonts w:ascii="Arial" w:hAnsi="Arial" w:cs="Arial"/>
                <w:b/>
                <w:bCs/>
                <w:sz w:val="20"/>
              </w:rPr>
              <w:t>Подгорнское сельское поселение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Расчет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720"/>
        </w:trPr>
        <w:tc>
          <w:tcPr>
            <w:tcW w:w="14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250" w:rsidRPr="00240404" w:rsidRDefault="002D6250" w:rsidP="00DD37F6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 xml:space="preserve"> </w:t>
            </w:r>
            <w:r w:rsidR="002C0CA4">
              <w:rPr>
                <w:rFonts w:ascii="Arial" w:hAnsi="Arial" w:cs="Arial"/>
                <w:sz w:val="20"/>
              </w:rPr>
              <w:t xml:space="preserve">размера потребности в </w:t>
            </w:r>
            <w:r w:rsidRPr="00240404">
              <w:rPr>
                <w:rFonts w:ascii="Arial" w:hAnsi="Arial" w:cs="Arial"/>
                <w:sz w:val="20"/>
              </w:rPr>
              <w:t xml:space="preserve">субсидии на </w:t>
            </w:r>
            <w:r w:rsidR="002C0CA4" w:rsidRPr="002C0CA4">
              <w:rPr>
                <w:rFonts w:ascii="Arial" w:hAnsi="Arial" w:cs="Arial"/>
                <w:sz w:val="20"/>
              </w:rPr>
              <w:t>финансовое обеспечение (возмещение) затрат теплоснабжающих организаций, осуществляющих производство и (или) реализацию тепловой</w:t>
            </w:r>
            <w:r w:rsidR="002C0CA4">
              <w:rPr>
                <w:rFonts w:ascii="Arial" w:hAnsi="Arial" w:cs="Arial"/>
                <w:sz w:val="20"/>
              </w:rPr>
              <w:t xml:space="preserve"> энергии</w:t>
            </w:r>
            <w:r w:rsidRPr="00240404">
              <w:rPr>
                <w:rFonts w:ascii="Arial" w:hAnsi="Arial" w:cs="Arial"/>
                <w:sz w:val="20"/>
              </w:rPr>
              <w:t xml:space="preserve"> за период с _</w:t>
            </w:r>
            <w:proofErr w:type="gramStart"/>
            <w:r w:rsidRPr="00240404">
              <w:rPr>
                <w:rFonts w:ascii="Arial" w:hAnsi="Arial" w:cs="Arial"/>
                <w:sz w:val="20"/>
              </w:rPr>
              <w:t>_._</w:t>
            </w:r>
            <w:proofErr w:type="gramEnd"/>
            <w:r w:rsidRPr="00240404">
              <w:rPr>
                <w:rFonts w:ascii="Arial" w:hAnsi="Arial" w:cs="Arial"/>
                <w:sz w:val="20"/>
              </w:rPr>
              <w:t>_.20</w:t>
            </w:r>
            <w:r>
              <w:rPr>
                <w:rFonts w:ascii="Arial" w:hAnsi="Arial" w:cs="Arial"/>
                <w:sz w:val="20"/>
              </w:rPr>
              <w:t>2</w:t>
            </w:r>
            <w:r w:rsidRPr="00240404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_г по __.__.202</w:t>
            </w:r>
            <w:r w:rsidRPr="00240404">
              <w:rPr>
                <w:rFonts w:ascii="Arial" w:hAnsi="Arial" w:cs="Arial"/>
                <w:sz w:val="20"/>
              </w:rPr>
              <w:t xml:space="preserve">__г.  </w:t>
            </w:r>
            <w:r w:rsidRPr="0024040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Наименование организации, реквизиты </w:t>
            </w:r>
          </w:p>
        </w:tc>
      </w:tr>
      <w:tr w:rsidR="002D6250" w:rsidRPr="00240404" w:rsidTr="00144C9E">
        <w:trPr>
          <w:trHeight w:val="15"/>
        </w:trPr>
        <w:tc>
          <w:tcPr>
            <w:tcW w:w="14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 </w:t>
            </w:r>
          </w:p>
        </w:tc>
      </w:tr>
      <w:tr w:rsidR="002D6250" w:rsidRPr="00240404" w:rsidTr="00144C9E">
        <w:trPr>
          <w:trHeight w:val="12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месяц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объем потребления нефти, тонн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цена за 1 тонну нефти с НДС, учтенная в муниципальном тарифе за отопление, руб.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Средняя цена нефти за 1 тонну с  НДС, руб.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 xml:space="preserve">разница в цене за 1 тонну нефти с НДС, </w:t>
            </w:r>
            <w:proofErr w:type="spellStart"/>
            <w:r w:rsidRPr="009F0612">
              <w:rPr>
                <w:rFonts w:ascii="Arial" w:hAnsi="Arial" w:cs="Arial"/>
                <w:szCs w:val="16"/>
              </w:rPr>
              <w:t>руб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размер субсидии на компенсацию расходов, руб.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получено субсидий из бюджета поселения, руб.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излишне получено субсидии (-) недополучено субсидии (+), руб.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 </w:t>
            </w: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5 (гр4-гр3)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6 (гр5*гр2)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8 (гр6-гр7)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Сальдо на 01.01.202__г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  <w:p w:rsidR="002D6250" w:rsidRPr="009F0612" w:rsidRDefault="002D6250" w:rsidP="00DC2467">
            <w:pPr>
              <w:ind w:left="142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 xml:space="preserve">январь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 xml:space="preserve">с  начала года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февраль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 xml:space="preserve">с  начала года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март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 xml:space="preserve">с  начала года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……….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октябрь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 xml:space="preserve">с  начала года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ноябрь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 xml:space="preserve">с  начала года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декабрь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 xml:space="preserve">с  начала года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szCs w:val="16"/>
              </w:rPr>
            </w:pPr>
            <w:r w:rsidRPr="009F0612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50" w:rsidRPr="009F0612" w:rsidRDefault="002D6250" w:rsidP="00DC2467">
            <w:pPr>
              <w:ind w:left="142"/>
              <w:rPr>
                <w:rFonts w:ascii="Arial" w:hAnsi="Arial" w:cs="Arial"/>
                <w:b/>
                <w:bCs/>
                <w:szCs w:val="16"/>
              </w:rPr>
            </w:pPr>
            <w:r w:rsidRPr="009F0612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Руководитель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6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Исполнитель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Специалист Администрации Чаинского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2D6250" w:rsidRPr="00240404" w:rsidTr="00144C9E">
        <w:trPr>
          <w:trHeight w:val="14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  <w:r w:rsidRPr="00240404">
              <w:rPr>
                <w:rFonts w:ascii="Arial" w:hAnsi="Arial" w:cs="Arial"/>
                <w:sz w:val="20"/>
              </w:rPr>
              <w:t>Специалист Подгорнского сельского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50" w:rsidRPr="00240404" w:rsidRDefault="002D6250" w:rsidP="00DC2467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8F2E2B" w:rsidRDefault="008F2E2B" w:rsidP="00DC2467">
      <w:pPr>
        <w:shd w:val="clear" w:color="auto" w:fill="FFFFFF"/>
        <w:ind w:left="142"/>
        <w:textAlignment w:val="baseline"/>
        <w:rPr>
          <w:rFonts w:ascii="Times New Roman" w:hAnsi="Times New Roman"/>
          <w:sz w:val="28"/>
          <w:szCs w:val="28"/>
        </w:rPr>
        <w:sectPr w:rsidR="008F2E2B" w:rsidSect="00DC2467">
          <w:pgSz w:w="16838" w:h="11906" w:orient="landscape"/>
          <w:pgMar w:top="1134" w:right="850" w:bottom="1134" w:left="1701" w:header="709" w:footer="709" w:gutter="0"/>
          <w:pgNumType w:start="79"/>
          <w:cols w:space="708"/>
          <w:docGrid w:linePitch="360"/>
        </w:sectPr>
      </w:pPr>
    </w:p>
    <w:p w:rsidR="008F2E2B" w:rsidRPr="008F2E2B" w:rsidRDefault="002C0CA4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 3</w:t>
      </w:r>
      <w:r w:rsidR="008F2E2B" w:rsidRPr="008F2E2B">
        <w:rPr>
          <w:rFonts w:ascii="Times New Roman" w:hAnsi="Times New Roman"/>
          <w:sz w:val="20"/>
        </w:rPr>
        <w:t xml:space="preserve"> </w:t>
      </w:r>
    </w:p>
    <w:p w:rsidR="008F2E2B" w:rsidRDefault="008F2E2B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  <w:r w:rsidRPr="008F2E2B">
        <w:rPr>
          <w:rFonts w:ascii="Times New Roman" w:hAnsi="Times New Roman"/>
          <w:sz w:val="20"/>
        </w:rPr>
        <w:t xml:space="preserve">к Порядку предоставления субсидий </w:t>
      </w:r>
      <w:r>
        <w:rPr>
          <w:rFonts w:ascii="Times New Roman" w:hAnsi="Times New Roman"/>
          <w:sz w:val="20"/>
        </w:rPr>
        <w:t xml:space="preserve"> </w:t>
      </w:r>
    </w:p>
    <w:p w:rsidR="008F2E2B" w:rsidRDefault="008F2E2B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  <w:r w:rsidRPr="008F2E2B">
        <w:rPr>
          <w:rFonts w:ascii="Times New Roman" w:hAnsi="Times New Roman"/>
          <w:sz w:val="20"/>
        </w:rPr>
        <w:t xml:space="preserve">на финансовое обеспечение (возмещение) </w:t>
      </w:r>
    </w:p>
    <w:p w:rsidR="008F2E2B" w:rsidRDefault="008F2E2B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  <w:r w:rsidRPr="008F2E2B">
        <w:rPr>
          <w:rFonts w:ascii="Times New Roman" w:hAnsi="Times New Roman"/>
          <w:sz w:val="20"/>
        </w:rPr>
        <w:t xml:space="preserve">затрат теплоснабжающих организаций, осуществляющих </w:t>
      </w:r>
    </w:p>
    <w:p w:rsidR="007F1E6F" w:rsidRDefault="008F2E2B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  <w:r w:rsidRPr="008F2E2B">
        <w:rPr>
          <w:rFonts w:ascii="Times New Roman" w:hAnsi="Times New Roman"/>
          <w:sz w:val="20"/>
        </w:rPr>
        <w:t>производство и (или) реализацию тепловой энергии</w:t>
      </w:r>
    </w:p>
    <w:p w:rsidR="002C0CA4" w:rsidRDefault="002C0CA4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</w:p>
    <w:p w:rsidR="002C0CA4" w:rsidRDefault="002C0CA4" w:rsidP="00DC2467">
      <w:pPr>
        <w:shd w:val="clear" w:color="auto" w:fill="FFFFFF"/>
        <w:ind w:left="142"/>
        <w:jc w:val="right"/>
        <w:textAlignment w:val="baseline"/>
        <w:rPr>
          <w:rFonts w:ascii="Times New Roman" w:hAnsi="Times New Roman"/>
          <w:sz w:val="20"/>
        </w:rPr>
      </w:pPr>
    </w:p>
    <w:p w:rsidR="002C0CA4" w:rsidRDefault="002C0CA4" w:rsidP="00DC2467">
      <w:pPr>
        <w:shd w:val="clear" w:color="auto" w:fill="FFFFFF"/>
        <w:ind w:left="142"/>
        <w:jc w:val="center"/>
        <w:textAlignment w:val="baseline"/>
        <w:rPr>
          <w:rFonts w:ascii="Times New Roman" w:hAnsi="Times New Roman"/>
          <w:sz w:val="20"/>
        </w:rPr>
      </w:pPr>
      <w:r w:rsidRPr="002C0CA4">
        <w:rPr>
          <w:rFonts w:ascii="Times New Roman" w:hAnsi="Times New Roman"/>
          <w:sz w:val="20"/>
        </w:rPr>
        <w:t>ОТЧЕТ</w:t>
      </w:r>
      <w:r w:rsidRPr="002C0CA4">
        <w:rPr>
          <w:rFonts w:ascii="Times New Roman" w:hAnsi="Times New Roman"/>
          <w:sz w:val="20"/>
        </w:rPr>
        <w:br/>
        <w:t>о расходовании субсидии на финансовое о</w:t>
      </w:r>
      <w:r>
        <w:rPr>
          <w:rFonts w:ascii="Times New Roman" w:hAnsi="Times New Roman"/>
          <w:sz w:val="20"/>
        </w:rPr>
        <w:t xml:space="preserve">беспечение (возмещение) затрат, </w:t>
      </w:r>
    </w:p>
    <w:p w:rsidR="002C0CA4" w:rsidRDefault="002C0CA4" w:rsidP="00DC2467">
      <w:pPr>
        <w:shd w:val="clear" w:color="auto" w:fill="FFFFFF"/>
        <w:ind w:left="142"/>
        <w:jc w:val="center"/>
        <w:textAlignment w:val="baseline"/>
        <w:rPr>
          <w:rFonts w:ascii="Times New Roman" w:hAnsi="Times New Roman"/>
          <w:sz w:val="20"/>
        </w:rPr>
      </w:pPr>
      <w:r w:rsidRPr="002C0CA4">
        <w:rPr>
          <w:rFonts w:ascii="Times New Roman" w:hAnsi="Times New Roman"/>
          <w:sz w:val="20"/>
        </w:rPr>
        <w:t>связанных с погашением кредиторской з</w:t>
      </w:r>
      <w:r>
        <w:rPr>
          <w:rFonts w:ascii="Times New Roman" w:hAnsi="Times New Roman"/>
          <w:sz w:val="20"/>
        </w:rPr>
        <w:t>адолженности перед поставщиками</w:t>
      </w:r>
    </w:p>
    <w:p w:rsidR="002C0CA4" w:rsidRDefault="002C0CA4" w:rsidP="00DC2467">
      <w:pPr>
        <w:shd w:val="clear" w:color="auto" w:fill="FFFFFF"/>
        <w:ind w:left="142"/>
        <w:jc w:val="center"/>
        <w:textAlignment w:val="baseline"/>
        <w:rPr>
          <w:rFonts w:ascii="Times New Roman" w:hAnsi="Times New Roman"/>
          <w:sz w:val="20"/>
        </w:rPr>
      </w:pPr>
      <w:r w:rsidRPr="002C0CA4">
        <w:rPr>
          <w:rFonts w:ascii="Times New Roman" w:hAnsi="Times New Roman"/>
          <w:sz w:val="20"/>
        </w:rPr>
        <w:t>топливно-энергетических ресурсов</w:t>
      </w:r>
    </w:p>
    <w:p w:rsidR="002C0CA4" w:rsidRDefault="002C0CA4" w:rsidP="00DC2467">
      <w:pPr>
        <w:shd w:val="clear" w:color="auto" w:fill="FFFFFF"/>
        <w:ind w:left="142"/>
        <w:jc w:val="center"/>
        <w:textAlignment w:val="baseline"/>
        <w:rPr>
          <w:rFonts w:ascii="Times New Roman" w:hAnsi="Times New Roman"/>
          <w:sz w:val="20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29"/>
        <w:gridCol w:w="2324"/>
        <w:gridCol w:w="2686"/>
        <w:gridCol w:w="3506"/>
      </w:tblGrid>
      <w:tr w:rsidR="002C0CA4" w:rsidTr="002C0CA4">
        <w:tc>
          <w:tcPr>
            <w:tcW w:w="846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1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топливного ресурса</w:t>
            </w:r>
          </w:p>
        </w:tc>
        <w:tc>
          <w:tcPr>
            <w:tcW w:w="2835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Сумма, руб.</w:t>
            </w:r>
          </w:p>
        </w:tc>
        <w:tc>
          <w:tcPr>
            <w:tcW w:w="365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2C0CA4" w:rsidTr="002C0CA4">
        <w:tc>
          <w:tcPr>
            <w:tcW w:w="846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65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2C0CA4" w:rsidTr="002C0CA4">
        <w:tc>
          <w:tcPr>
            <w:tcW w:w="846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65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2C0CA4" w:rsidTr="002C0CA4">
        <w:tc>
          <w:tcPr>
            <w:tcW w:w="846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65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2C0CA4" w:rsidTr="002C0CA4">
        <w:tc>
          <w:tcPr>
            <w:tcW w:w="846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650" w:type="dxa"/>
          </w:tcPr>
          <w:p w:rsidR="002C0CA4" w:rsidRDefault="002C0CA4" w:rsidP="00DC2467">
            <w:pPr>
              <w:ind w:left="142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</w:tbl>
    <w:p w:rsidR="002C0CA4" w:rsidRDefault="002C0CA4" w:rsidP="00DC2467">
      <w:pPr>
        <w:shd w:val="clear" w:color="auto" w:fill="FFFFFF"/>
        <w:ind w:left="142"/>
        <w:jc w:val="center"/>
        <w:textAlignment w:val="baseline"/>
        <w:rPr>
          <w:rFonts w:ascii="Times New Roman" w:hAnsi="Times New Roman"/>
          <w:sz w:val="20"/>
        </w:rPr>
      </w:pPr>
    </w:p>
    <w:p w:rsidR="002C0CA4" w:rsidRDefault="002C0CA4" w:rsidP="00DC2467">
      <w:pPr>
        <w:shd w:val="clear" w:color="auto" w:fill="FFFFFF"/>
        <w:ind w:left="142"/>
        <w:jc w:val="center"/>
        <w:textAlignment w:val="baseline"/>
        <w:rPr>
          <w:rFonts w:ascii="Times New Roman" w:hAnsi="Times New Roman"/>
          <w:sz w:val="20"/>
        </w:rPr>
      </w:pPr>
    </w:p>
    <w:p w:rsidR="002C0CA4" w:rsidRDefault="002C0CA4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  <w:r w:rsidRPr="002C0CA4">
        <w:rPr>
          <w:rFonts w:ascii="Times New Roman" w:hAnsi="Times New Roman"/>
          <w:sz w:val="20"/>
        </w:rPr>
        <w:t>Руководитель теплоснаб</w:t>
      </w:r>
      <w:r>
        <w:rPr>
          <w:rFonts w:ascii="Times New Roman" w:hAnsi="Times New Roman"/>
          <w:sz w:val="20"/>
        </w:rPr>
        <w:t xml:space="preserve">жающей организации ___________            </w:t>
      </w:r>
      <w:proofErr w:type="gramStart"/>
      <w:r>
        <w:rPr>
          <w:rFonts w:ascii="Times New Roman" w:hAnsi="Times New Roman"/>
          <w:sz w:val="20"/>
        </w:rPr>
        <w:t>_</w:t>
      </w:r>
      <w:r w:rsidRPr="002C0CA4">
        <w:rPr>
          <w:rFonts w:ascii="Times New Roman" w:hAnsi="Times New Roman"/>
          <w:sz w:val="20"/>
        </w:rPr>
        <w:t>(</w:t>
      </w:r>
      <w:proofErr w:type="gramEnd"/>
      <w:r w:rsidRPr="002C0CA4">
        <w:rPr>
          <w:rFonts w:ascii="Times New Roman" w:hAnsi="Times New Roman"/>
          <w:sz w:val="20"/>
        </w:rPr>
        <w:t xml:space="preserve">________________ </w:t>
      </w:r>
      <w:r>
        <w:rPr>
          <w:rFonts w:ascii="Times New Roman" w:hAnsi="Times New Roman"/>
          <w:sz w:val="20"/>
        </w:rPr>
        <w:t>)</w:t>
      </w:r>
    </w:p>
    <w:p w:rsidR="002C0CA4" w:rsidRDefault="00144C9E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</w:t>
      </w:r>
      <w:r w:rsidR="002C0CA4">
        <w:rPr>
          <w:rFonts w:ascii="Times New Roman" w:hAnsi="Times New Roman"/>
          <w:sz w:val="20"/>
        </w:rPr>
        <w:t>(подпись)</w:t>
      </w:r>
      <w:r w:rsidR="002C0CA4">
        <w:rPr>
          <w:rFonts w:ascii="Times New Roman" w:hAnsi="Times New Roman"/>
          <w:sz w:val="20"/>
        </w:rPr>
        <w:tab/>
      </w:r>
      <w:r w:rsidR="002C0CA4">
        <w:rPr>
          <w:rFonts w:ascii="Times New Roman" w:hAnsi="Times New Roman"/>
          <w:sz w:val="20"/>
        </w:rPr>
        <w:tab/>
        <w:t xml:space="preserve"> (Ф.И.О.)</w:t>
      </w:r>
    </w:p>
    <w:p w:rsidR="002C0CA4" w:rsidRDefault="002C0CA4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</w:p>
    <w:p w:rsidR="002C0CA4" w:rsidRDefault="002C0CA4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</w:p>
    <w:p w:rsidR="002C0CA4" w:rsidRDefault="002C0CA4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  <w:r w:rsidRPr="002C0CA4">
        <w:rPr>
          <w:rFonts w:ascii="Times New Roman" w:hAnsi="Times New Roman"/>
          <w:sz w:val="20"/>
        </w:rPr>
        <w:t>Главный бухгалтер теплоснаб</w:t>
      </w:r>
      <w:r>
        <w:rPr>
          <w:rFonts w:ascii="Times New Roman" w:hAnsi="Times New Roman"/>
          <w:sz w:val="20"/>
        </w:rPr>
        <w:t xml:space="preserve">жающей организации ___________   </w:t>
      </w:r>
      <w:proofErr w:type="gramStart"/>
      <w:r>
        <w:rPr>
          <w:rFonts w:ascii="Times New Roman" w:hAnsi="Times New Roman"/>
          <w:sz w:val="20"/>
        </w:rPr>
        <w:t xml:space="preserve">   </w:t>
      </w:r>
      <w:r w:rsidRPr="002C0CA4">
        <w:rPr>
          <w:rFonts w:ascii="Times New Roman" w:hAnsi="Times New Roman"/>
          <w:sz w:val="20"/>
        </w:rPr>
        <w:t>(</w:t>
      </w:r>
      <w:proofErr w:type="gramEnd"/>
      <w:r w:rsidRPr="002C0CA4">
        <w:rPr>
          <w:rFonts w:ascii="Times New Roman" w:hAnsi="Times New Roman"/>
          <w:sz w:val="20"/>
        </w:rPr>
        <w:t xml:space="preserve">________________ </w:t>
      </w:r>
      <w:r>
        <w:rPr>
          <w:rFonts w:ascii="Times New Roman" w:hAnsi="Times New Roman"/>
          <w:sz w:val="20"/>
        </w:rPr>
        <w:t>)</w:t>
      </w:r>
    </w:p>
    <w:p w:rsidR="002C0CA4" w:rsidRDefault="00144C9E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</w:t>
      </w:r>
      <w:r w:rsidR="002C0CA4" w:rsidRPr="002C0CA4">
        <w:rPr>
          <w:rFonts w:ascii="Times New Roman" w:hAnsi="Times New Roman"/>
          <w:sz w:val="20"/>
        </w:rPr>
        <w:t>(подпись)</w:t>
      </w:r>
      <w:r w:rsidR="002C0CA4">
        <w:rPr>
          <w:rFonts w:ascii="Times New Roman" w:hAnsi="Times New Roman"/>
          <w:sz w:val="20"/>
        </w:rPr>
        <w:tab/>
      </w:r>
      <w:r w:rsidR="002C0CA4">
        <w:rPr>
          <w:rFonts w:ascii="Times New Roman" w:hAnsi="Times New Roman"/>
          <w:sz w:val="20"/>
        </w:rPr>
        <w:tab/>
        <w:t xml:space="preserve"> (Ф.И.О.)</w:t>
      </w:r>
    </w:p>
    <w:p w:rsidR="00144C9E" w:rsidRDefault="00144C9E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</w:p>
    <w:p w:rsidR="002C0CA4" w:rsidRPr="008F2E2B" w:rsidRDefault="002C0CA4" w:rsidP="00DC2467">
      <w:pPr>
        <w:shd w:val="clear" w:color="auto" w:fill="FFFFFF"/>
        <w:ind w:left="142"/>
        <w:jc w:val="both"/>
        <w:textAlignment w:val="baseline"/>
        <w:rPr>
          <w:rFonts w:ascii="Times New Roman" w:hAnsi="Times New Roman"/>
          <w:sz w:val="20"/>
        </w:rPr>
      </w:pPr>
      <w:r w:rsidRPr="002C0CA4">
        <w:rPr>
          <w:rFonts w:ascii="Times New Roman" w:hAnsi="Times New Roman"/>
          <w:sz w:val="20"/>
        </w:rPr>
        <w:t>Место печати</w:t>
      </w:r>
    </w:p>
    <w:sectPr w:rsidR="002C0CA4" w:rsidRPr="008F2E2B" w:rsidSect="00DC2467">
      <w:pgSz w:w="11906" w:h="16838"/>
      <w:pgMar w:top="1134" w:right="850" w:bottom="1134" w:left="1701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18" w:rsidRDefault="00E84118">
      <w:r>
        <w:separator/>
      </w:r>
    </w:p>
  </w:endnote>
  <w:endnote w:type="continuationSeparator" w:id="0">
    <w:p w:rsidR="00E84118" w:rsidRDefault="00E8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18" w:rsidRDefault="00E84118">
      <w:r>
        <w:separator/>
      </w:r>
    </w:p>
  </w:footnote>
  <w:footnote w:type="continuationSeparator" w:id="0">
    <w:p w:rsidR="00E84118" w:rsidRDefault="00E8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18" w:rsidRDefault="00E841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4118" w:rsidRDefault="00E8411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18" w:rsidRPr="004A67D2" w:rsidRDefault="00E84118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4A67D2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18" w:rsidRPr="003F35CD" w:rsidRDefault="00E84118">
    <w:pPr>
      <w:pStyle w:val="a8"/>
      <w:jc w:val="center"/>
      <w:rPr>
        <w:rFonts w:ascii="Times New Roman" w:hAnsi="Times New Roman"/>
        <w:sz w:val="20"/>
      </w:rPr>
    </w:pPr>
  </w:p>
  <w:p w:rsidR="00E84118" w:rsidRDefault="00E841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3A7"/>
    <w:multiLevelType w:val="hybridMultilevel"/>
    <w:tmpl w:val="E2E0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CE04A2"/>
    <w:multiLevelType w:val="hybridMultilevel"/>
    <w:tmpl w:val="08D6717E"/>
    <w:lvl w:ilvl="0" w:tplc="8BAA76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37F6"/>
    <w:multiLevelType w:val="hybridMultilevel"/>
    <w:tmpl w:val="4E94F688"/>
    <w:lvl w:ilvl="0" w:tplc="609A88D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7" w15:restartNumberingAfterBreak="0">
    <w:nsid w:val="3DBB7ED4"/>
    <w:multiLevelType w:val="hybridMultilevel"/>
    <w:tmpl w:val="5F3ACB96"/>
    <w:lvl w:ilvl="0" w:tplc="176015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2137"/>
    <w:rsid w:val="00003A90"/>
    <w:rsid w:val="00004742"/>
    <w:rsid w:val="00004FC2"/>
    <w:rsid w:val="00006886"/>
    <w:rsid w:val="00006A6E"/>
    <w:rsid w:val="000078FE"/>
    <w:rsid w:val="00010A2D"/>
    <w:rsid w:val="000149A8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47937"/>
    <w:rsid w:val="0005118B"/>
    <w:rsid w:val="0005233B"/>
    <w:rsid w:val="00052D27"/>
    <w:rsid w:val="00053378"/>
    <w:rsid w:val="00053E51"/>
    <w:rsid w:val="00056066"/>
    <w:rsid w:val="00056146"/>
    <w:rsid w:val="00056834"/>
    <w:rsid w:val="00064EC5"/>
    <w:rsid w:val="00065606"/>
    <w:rsid w:val="00065D7E"/>
    <w:rsid w:val="000665C9"/>
    <w:rsid w:val="00066FBE"/>
    <w:rsid w:val="00070984"/>
    <w:rsid w:val="0007246B"/>
    <w:rsid w:val="000725CF"/>
    <w:rsid w:val="00072DAC"/>
    <w:rsid w:val="00072DF2"/>
    <w:rsid w:val="00074819"/>
    <w:rsid w:val="000756F6"/>
    <w:rsid w:val="00082268"/>
    <w:rsid w:val="00082F77"/>
    <w:rsid w:val="00083320"/>
    <w:rsid w:val="0008735E"/>
    <w:rsid w:val="00087A4D"/>
    <w:rsid w:val="000902EF"/>
    <w:rsid w:val="00092BFE"/>
    <w:rsid w:val="00094AD1"/>
    <w:rsid w:val="000A0FA1"/>
    <w:rsid w:val="000A1182"/>
    <w:rsid w:val="000A24EB"/>
    <w:rsid w:val="000A2E01"/>
    <w:rsid w:val="000A424A"/>
    <w:rsid w:val="000A56C4"/>
    <w:rsid w:val="000A58A5"/>
    <w:rsid w:val="000A68BF"/>
    <w:rsid w:val="000A7B3C"/>
    <w:rsid w:val="000B0219"/>
    <w:rsid w:val="000B1603"/>
    <w:rsid w:val="000B2A75"/>
    <w:rsid w:val="000B4A24"/>
    <w:rsid w:val="000B5B39"/>
    <w:rsid w:val="000B5F96"/>
    <w:rsid w:val="000C0808"/>
    <w:rsid w:val="000C0E5B"/>
    <w:rsid w:val="000C2360"/>
    <w:rsid w:val="000C35A2"/>
    <w:rsid w:val="000C64D2"/>
    <w:rsid w:val="000D0D5B"/>
    <w:rsid w:val="000D18FC"/>
    <w:rsid w:val="000D2952"/>
    <w:rsid w:val="000D4D3A"/>
    <w:rsid w:val="000D51A5"/>
    <w:rsid w:val="000D63BD"/>
    <w:rsid w:val="000D63FD"/>
    <w:rsid w:val="000D655E"/>
    <w:rsid w:val="000E0075"/>
    <w:rsid w:val="000E02EB"/>
    <w:rsid w:val="000E0650"/>
    <w:rsid w:val="000E1074"/>
    <w:rsid w:val="000E108D"/>
    <w:rsid w:val="000E131F"/>
    <w:rsid w:val="000E1CAC"/>
    <w:rsid w:val="000E1F09"/>
    <w:rsid w:val="000E26CF"/>
    <w:rsid w:val="000E2700"/>
    <w:rsid w:val="000E2B04"/>
    <w:rsid w:val="000E3747"/>
    <w:rsid w:val="000F0462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B7E"/>
    <w:rsid w:val="00112E70"/>
    <w:rsid w:val="00113B7C"/>
    <w:rsid w:val="001150E1"/>
    <w:rsid w:val="00120DEA"/>
    <w:rsid w:val="001212EB"/>
    <w:rsid w:val="001219D9"/>
    <w:rsid w:val="00122A5E"/>
    <w:rsid w:val="001240D3"/>
    <w:rsid w:val="00124F24"/>
    <w:rsid w:val="0012519F"/>
    <w:rsid w:val="00127B6C"/>
    <w:rsid w:val="00131CF1"/>
    <w:rsid w:val="00132FDA"/>
    <w:rsid w:val="001352DB"/>
    <w:rsid w:val="001365CD"/>
    <w:rsid w:val="00137214"/>
    <w:rsid w:val="00140BE7"/>
    <w:rsid w:val="00140C6A"/>
    <w:rsid w:val="001417C8"/>
    <w:rsid w:val="001427F0"/>
    <w:rsid w:val="00142A1C"/>
    <w:rsid w:val="00142A57"/>
    <w:rsid w:val="00144C9E"/>
    <w:rsid w:val="0014562C"/>
    <w:rsid w:val="001457CC"/>
    <w:rsid w:val="00145A4D"/>
    <w:rsid w:val="00146D3D"/>
    <w:rsid w:val="00152ABB"/>
    <w:rsid w:val="0015328B"/>
    <w:rsid w:val="0015373B"/>
    <w:rsid w:val="0015491A"/>
    <w:rsid w:val="00156E5F"/>
    <w:rsid w:val="0015797C"/>
    <w:rsid w:val="00161401"/>
    <w:rsid w:val="00162769"/>
    <w:rsid w:val="0016342E"/>
    <w:rsid w:val="0016404B"/>
    <w:rsid w:val="00166C52"/>
    <w:rsid w:val="00170576"/>
    <w:rsid w:val="00172DDE"/>
    <w:rsid w:val="00172F16"/>
    <w:rsid w:val="001731B6"/>
    <w:rsid w:val="00173AA8"/>
    <w:rsid w:val="00176E44"/>
    <w:rsid w:val="00177848"/>
    <w:rsid w:val="00177F9F"/>
    <w:rsid w:val="00181B98"/>
    <w:rsid w:val="00182AA4"/>
    <w:rsid w:val="0018330C"/>
    <w:rsid w:val="00183D37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63AE"/>
    <w:rsid w:val="001A664B"/>
    <w:rsid w:val="001A781A"/>
    <w:rsid w:val="001B0C27"/>
    <w:rsid w:val="001B1821"/>
    <w:rsid w:val="001B2B06"/>
    <w:rsid w:val="001B7885"/>
    <w:rsid w:val="001B7D17"/>
    <w:rsid w:val="001B7D53"/>
    <w:rsid w:val="001C0B3F"/>
    <w:rsid w:val="001C18AF"/>
    <w:rsid w:val="001C2624"/>
    <w:rsid w:val="001C2A0B"/>
    <w:rsid w:val="001C48B0"/>
    <w:rsid w:val="001C523B"/>
    <w:rsid w:val="001C551A"/>
    <w:rsid w:val="001C60DB"/>
    <w:rsid w:val="001C62C2"/>
    <w:rsid w:val="001C7DAF"/>
    <w:rsid w:val="001D2A42"/>
    <w:rsid w:val="001D2A82"/>
    <w:rsid w:val="001D3835"/>
    <w:rsid w:val="001D610A"/>
    <w:rsid w:val="001D6560"/>
    <w:rsid w:val="001D67C7"/>
    <w:rsid w:val="001D7ED5"/>
    <w:rsid w:val="001D7FE9"/>
    <w:rsid w:val="001E3B63"/>
    <w:rsid w:val="001E6D5F"/>
    <w:rsid w:val="001E713A"/>
    <w:rsid w:val="001E7F13"/>
    <w:rsid w:val="001F1044"/>
    <w:rsid w:val="001F43CB"/>
    <w:rsid w:val="001F70BD"/>
    <w:rsid w:val="001F73AC"/>
    <w:rsid w:val="001F73AD"/>
    <w:rsid w:val="0020216F"/>
    <w:rsid w:val="002021C4"/>
    <w:rsid w:val="002056CE"/>
    <w:rsid w:val="00205755"/>
    <w:rsid w:val="002067CF"/>
    <w:rsid w:val="002110DC"/>
    <w:rsid w:val="00211810"/>
    <w:rsid w:val="00212287"/>
    <w:rsid w:val="00212295"/>
    <w:rsid w:val="00212392"/>
    <w:rsid w:val="0021344E"/>
    <w:rsid w:val="002135C9"/>
    <w:rsid w:val="00215965"/>
    <w:rsid w:val="00215D01"/>
    <w:rsid w:val="00215E48"/>
    <w:rsid w:val="002172CE"/>
    <w:rsid w:val="00220790"/>
    <w:rsid w:val="00220C7F"/>
    <w:rsid w:val="00220FAF"/>
    <w:rsid w:val="00224975"/>
    <w:rsid w:val="00224B00"/>
    <w:rsid w:val="00224CA4"/>
    <w:rsid w:val="00225408"/>
    <w:rsid w:val="00225DB0"/>
    <w:rsid w:val="0023012E"/>
    <w:rsid w:val="00231D46"/>
    <w:rsid w:val="00234C47"/>
    <w:rsid w:val="00236CBC"/>
    <w:rsid w:val="002406CE"/>
    <w:rsid w:val="00241854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3108"/>
    <w:rsid w:val="0028442A"/>
    <w:rsid w:val="002846A8"/>
    <w:rsid w:val="00287F85"/>
    <w:rsid w:val="00292F91"/>
    <w:rsid w:val="00293333"/>
    <w:rsid w:val="00296247"/>
    <w:rsid w:val="00297A26"/>
    <w:rsid w:val="002A4A56"/>
    <w:rsid w:val="002A6B7F"/>
    <w:rsid w:val="002B1130"/>
    <w:rsid w:val="002B424E"/>
    <w:rsid w:val="002B4374"/>
    <w:rsid w:val="002B45E6"/>
    <w:rsid w:val="002B5A55"/>
    <w:rsid w:val="002B7A61"/>
    <w:rsid w:val="002C0CA4"/>
    <w:rsid w:val="002C0D82"/>
    <w:rsid w:val="002C191E"/>
    <w:rsid w:val="002C4E9B"/>
    <w:rsid w:val="002C5CA0"/>
    <w:rsid w:val="002C7C7B"/>
    <w:rsid w:val="002D0828"/>
    <w:rsid w:val="002D6250"/>
    <w:rsid w:val="002D640E"/>
    <w:rsid w:val="002D6C8A"/>
    <w:rsid w:val="002D7F9F"/>
    <w:rsid w:val="002E3BD2"/>
    <w:rsid w:val="002E3DC4"/>
    <w:rsid w:val="002E475D"/>
    <w:rsid w:val="002E487B"/>
    <w:rsid w:val="002E5C5E"/>
    <w:rsid w:val="002F0226"/>
    <w:rsid w:val="002F0E41"/>
    <w:rsid w:val="002F218C"/>
    <w:rsid w:val="002F3D85"/>
    <w:rsid w:val="002F4CD1"/>
    <w:rsid w:val="002F5403"/>
    <w:rsid w:val="002F5475"/>
    <w:rsid w:val="002F56AB"/>
    <w:rsid w:val="002F59EC"/>
    <w:rsid w:val="002F620F"/>
    <w:rsid w:val="002F62E9"/>
    <w:rsid w:val="002F79A7"/>
    <w:rsid w:val="00300672"/>
    <w:rsid w:val="00300F0C"/>
    <w:rsid w:val="00301AF7"/>
    <w:rsid w:val="003022BD"/>
    <w:rsid w:val="00302D45"/>
    <w:rsid w:val="00303A16"/>
    <w:rsid w:val="00305B54"/>
    <w:rsid w:val="00306607"/>
    <w:rsid w:val="003079D0"/>
    <w:rsid w:val="003108C0"/>
    <w:rsid w:val="00310F0C"/>
    <w:rsid w:val="00311111"/>
    <w:rsid w:val="003161A0"/>
    <w:rsid w:val="003167D6"/>
    <w:rsid w:val="00320F03"/>
    <w:rsid w:val="003222E4"/>
    <w:rsid w:val="00323380"/>
    <w:rsid w:val="00326B68"/>
    <w:rsid w:val="0032782F"/>
    <w:rsid w:val="00327D64"/>
    <w:rsid w:val="003317B8"/>
    <w:rsid w:val="0033246C"/>
    <w:rsid w:val="0033250F"/>
    <w:rsid w:val="00336591"/>
    <w:rsid w:val="003367AA"/>
    <w:rsid w:val="00336C54"/>
    <w:rsid w:val="003418AE"/>
    <w:rsid w:val="00342362"/>
    <w:rsid w:val="003468CF"/>
    <w:rsid w:val="00352658"/>
    <w:rsid w:val="003526C6"/>
    <w:rsid w:val="003530AE"/>
    <w:rsid w:val="00353F8E"/>
    <w:rsid w:val="003540D0"/>
    <w:rsid w:val="0035677B"/>
    <w:rsid w:val="00356935"/>
    <w:rsid w:val="0035758D"/>
    <w:rsid w:val="00357748"/>
    <w:rsid w:val="00357B60"/>
    <w:rsid w:val="003614F7"/>
    <w:rsid w:val="00363D47"/>
    <w:rsid w:val="003648AF"/>
    <w:rsid w:val="00366165"/>
    <w:rsid w:val="00367C7D"/>
    <w:rsid w:val="00370F7D"/>
    <w:rsid w:val="00372C10"/>
    <w:rsid w:val="00376792"/>
    <w:rsid w:val="0038028A"/>
    <w:rsid w:val="00380377"/>
    <w:rsid w:val="00384C21"/>
    <w:rsid w:val="003860F2"/>
    <w:rsid w:val="00386DF0"/>
    <w:rsid w:val="00386FD7"/>
    <w:rsid w:val="00391423"/>
    <w:rsid w:val="00395799"/>
    <w:rsid w:val="003975B3"/>
    <w:rsid w:val="003979E0"/>
    <w:rsid w:val="003A0025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B9C"/>
    <w:rsid w:val="003A7BC4"/>
    <w:rsid w:val="003B1A3B"/>
    <w:rsid w:val="003B26BF"/>
    <w:rsid w:val="003B33C3"/>
    <w:rsid w:val="003B3488"/>
    <w:rsid w:val="003B3818"/>
    <w:rsid w:val="003B546A"/>
    <w:rsid w:val="003B5E60"/>
    <w:rsid w:val="003C0F2F"/>
    <w:rsid w:val="003C16B0"/>
    <w:rsid w:val="003C2CDE"/>
    <w:rsid w:val="003C4286"/>
    <w:rsid w:val="003C7D8D"/>
    <w:rsid w:val="003D06B5"/>
    <w:rsid w:val="003D0B4D"/>
    <w:rsid w:val="003D1146"/>
    <w:rsid w:val="003D2B35"/>
    <w:rsid w:val="003D3C6E"/>
    <w:rsid w:val="003D6CB6"/>
    <w:rsid w:val="003D6EB1"/>
    <w:rsid w:val="003D78D9"/>
    <w:rsid w:val="003D7C84"/>
    <w:rsid w:val="003E13E7"/>
    <w:rsid w:val="003E2779"/>
    <w:rsid w:val="003E35B8"/>
    <w:rsid w:val="003E3AC0"/>
    <w:rsid w:val="003E4243"/>
    <w:rsid w:val="003E4AA2"/>
    <w:rsid w:val="003E56C4"/>
    <w:rsid w:val="003E6319"/>
    <w:rsid w:val="003E64D9"/>
    <w:rsid w:val="003E6DEB"/>
    <w:rsid w:val="003F16E7"/>
    <w:rsid w:val="003F35CD"/>
    <w:rsid w:val="003F4150"/>
    <w:rsid w:val="003F4321"/>
    <w:rsid w:val="003F53AA"/>
    <w:rsid w:val="003F556F"/>
    <w:rsid w:val="003F5E82"/>
    <w:rsid w:val="003F6231"/>
    <w:rsid w:val="003F66B6"/>
    <w:rsid w:val="00400F73"/>
    <w:rsid w:val="0040100D"/>
    <w:rsid w:val="0040126C"/>
    <w:rsid w:val="0040175E"/>
    <w:rsid w:val="0040275F"/>
    <w:rsid w:val="004042E1"/>
    <w:rsid w:val="00405D23"/>
    <w:rsid w:val="004065DE"/>
    <w:rsid w:val="00406B99"/>
    <w:rsid w:val="0040757C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10E1"/>
    <w:rsid w:val="00431206"/>
    <w:rsid w:val="00432326"/>
    <w:rsid w:val="00433AAB"/>
    <w:rsid w:val="00433AEA"/>
    <w:rsid w:val="00434104"/>
    <w:rsid w:val="00435D4C"/>
    <w:rsid w:val="00436319"/>
    <w:rsid w:val="00436780"/>
    <w:rsid w:val="0044268B"/>
    <w:rsid w:val="00445120"/>
    <w:rsid w:val="00445508"/>
    <w:rsid w:val="00446725"/>
    <w:rsid w:val="004470E3"/>
    <w:rsid w:val="00451754"/>
    <w:rsid w:val="004518F4"/>
    <w:rsid w:val="0045264B"/>
    <w:rsid w:val="00454B55"/>
    <w:rsid w:val="004600B2"/>
    <w:rsid w:val="00460464"/>
    <w:rsid w:val="00461C1A"/>
    <w:rsid w:val="00466AEA"/>
    <w:rsid w:val="0046714F"/>
    <w:rsid w:val="0047097B"/>
    <w:rsid w:val="00471F25"/>
    <w:rsid w:val="004734CC"/>
    <w:rsid w:val="004740BF"/>
    <w:rsid w:val="00476B0A"/>
    <w:rsid w:val="0048144E"/>
    <w:rsid w:val="00481D80"/>
    <w:rsid w:val="0048210C"/>
    <w:rsid w:val="00482136"/>
    <w:rsid w:val="004852EB"/>
    <w:rsid w:val="0048543D"/>
    <w:rsid w:val="0049055C"/>
    <w:rsid w:val="00490FF4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8B3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4F71"/>
    <w:rsid w:val="004C6468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270"/>
    <w:rsid w:val="004E3C16"/>
    <w:rsid w:val="004E418C"/>
    <w:rsid w:val="004E462F"/>
    <w:rsid w:val="004E474B"/>
    <w:rsid w:val="004E63B7"/>
    <w:rsid w:val="004E74CD"/>
    <w:rsid w:val="004F188E"/>
    <w:rsid w:val="004F2B35"/>
    <w:rsid w:val="004F6668"/>
    <w:rsid w:val="004F6734"/>
    <w:rsid w:val="004F6D25"/>
    <w:rsid w:val="00502064"/>
    <w:rsid w:val="0050298F"/>
    <w:rsid w:val="00502B62"/>
    <w:rsid w:val="00502CAB"/>
    <w:rsid w:val="00505070"/>
    <w:rsid w:val="00505BDF"/>
    <w:rsid w:val="00505C89"/>
    <w:rsid w:val="005061E9"/>
    <w:rsid w:val="0050631E"/>
    <w:rsid w:val="005065AD"/>
    <w:rsid w:val="00507237"/>
    <w:rsid w:val="00507DAE"/>
    <w:rsid w:val="00510D42"/>
    <w:rsid w:val="00515E8B"/>
    <w:rsid w:val="005160C2"/>
    <w:rsid w:val="00516110"/>
    <w:rsid w:val="00521497"/>
    <w:rsid w:val="005225A5"/>
    <w:rsid w:val="00524241"/>
    <w:rsid w:val="00524536"/>
    <w:rsid w:val="00525217"/>
    <w:rsid w:val="0052709C"/>
    <w:rsid w:val="005271A4"/>
    <w:rsid w:val="00527715"/>
    <w:rsid w:val="00527CFB"/>
    <w:rsid w:val="005307F7"/>
    <w:rsid w:val="00530BD9"/>
    <w:rsid w:val="00531C31"/>
    <w:rsid w:val="005328BE"/>
    <w:rsid w:val="00532985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9DB"/>
    <w:rsid w:val="0054679C"/>
    <w:rsid w:val="00547155"/>
    <w:rsid w:val="00550A40"/>
    <w:rsid w:val="00553661"/>
    <w:rsid w:val="00554948"/>
    <w:rsid w:val="00556034"/>
    <w:rsid w:val="00556A21"/>
    <w:rsid w:val="0055718A"/>
    <w:rsid w:val="0056149D"/>
    <w:rsid w:val="0056191C"/>
    <w:rsid w:val="0056527C"/>
    <w:rsid w:val="00565CF4"/>
    <w:rsid w:val="00566DA2"/>
    <w:rsid w:val="00567723"/>
    <w:rsid w:val="00571A8E"/>
    <w:rsid w:val="00571BF5"/>
    <w:rsid w:val="00571FA3"/>
    <w:rsid w:val="00573740"/>
    <w:rsid w:val="005739A9"/>
    <w:rsid w:val="0057416F"/>
    <w:rsid w:val="00574A19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90080"/>
    <w:rsid w:val="00590320"/>
    <w:rsid w:val="005917CD"/>
    <w:rsid w:val="00592BC1"/>
    <w:rsid w:val="00592FDA"/>
    <w:rsid w:val="005933BC"/>
    <w:rsid w:val="00593F0A"/>
    <w:rsid w:val="00594359"/>
    <w:rsid w:val="005A0660"/>
    <w:rsid w:val="005A1D11"/>
    <w:rsid w:val="005A2C1B"/>
    <w:rsid w:val="005A402F"/>
    <w:rsid w:val="005A4D99"/>
    <w:rsid w:val="005A6930"/>
    <w:rsid w:val="005B1A05"/>
    <w:rsid w:val="005B32AB"/>
    <w:rsid w:val="005B4838"/>
    <w:rsid w:val="005B5697"/>
    <w:rsid w:val="005B5A13"/>
    <w:rsid w:val="005C17D0"/>
    <w:rsid w:val="005C20F5"/>
    <w:rsid w:val="005C3CFA"/>
    <w:rsid w:val="005C4AC5"/>
    <w:rsid w:val="005C4B71"/>
    <w:rsid w:val="005C52A6"/>
    <w:rsid w:val="005C722A"/>
    <w:rsid w:val="005D29A5"/>
    <w:rsid w:val="005D37F4"/>
    <w:rsid w:val="005D5968"/>
    <w:rsid w:val="005D691E"/>
    <w:rsid w:val="005D7F0F"/>
    <w:rsid w:val="005E0354"/>
    <w:rsid w:val="005E0F41"/>
    <w:rsid w:val="005E1185"/>
    <w:rsid w:val="005E4601"/>
    <w:rsid w:val="005E65A9"/>
    <w:rsid w:val="005E698B"/>
    <w:rsid w:val="005E7553"/>
    <w:rsid w:val="005E7883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0BC"/>
    <w:rsid w:val="00614FE4"/>
    <w:rsid w:val="006159C6"/>
    <w:rsid w:val="00615C65"/>
    <w:rsid w:val="00620E0D"/>
    <w:rsid w:val="00621CC3"/>
    <w:rsid w:val="006236C9"/>
    <w:rsid w:val="006244D7"/>
    <w:rsid w:val="006256D7"/>
    <w:rsid w:val="006266C5"/>
    <w:rsid w:val="0062780F"/>
    <w:rsid w:val="006303C2"/>
    <w:rsid w:val="006315A8"/>
    <w:rsid w:val="00631E3E"/>
    <w:rsid w:val="00633831"/>
    <w:rsid w:val="00634819"/>
    <w:rsid w:val="00634D0C"/>
    <w:rsid w:val="00635EF4"/>
    <w:rsid w:val="00641FED"/>
    <w:rsid w:val="00642AA4"/>
    <w:rsid w:val="006437C3"/>
    <w:rsid w:val="0064564A"/>
    <w:rsid w:val="0064616E"/>
    <w:rsid w:val="0064768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2E2D"/>
    <w:rsid w:val="00674083"/>
    <w:rsid w:val="00674D8A"/>
    <w:rsid w:val="00674EEA"/>
    <w:rsid w:val="00675FA4"/>
    <w:rsid w:val="00677F6E"/>
    <w:rsid w:val="006806CC"/>
    <w:rsid w:val="00681659"/>
    <w:rsid w:val="00681926"/>
    <w:rsid w:val="006824ED"/>
    <w:rsid w:val="00682BAB"/>
    <w:rsid w:val="00682D17"/>
    <w:rsid w:val="00683010"/>
    <w:rsid w:val="006831B0"/>
    <w:rsid w:val="0068323D"/>
    <w:rsid w:val="00683E5A"/>
    <w:rsid w:val="00684908"/>
    <w:rsid w:val="00686265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A0457"/>
    <w:rsid w:val="006A0F33"/>
    <w:rsid w:val="006A22E3"/>
    <w:rsid w:val="006A241E"/>
    <w:rsid w:val="006A260C"/>
    <w:rsid w:val="006A2BB1"/>
    <w:rsid w:val="006A5BC8"/>
    <w:rsid w:val="006A73EA"/>
    <w:rsid w:val="006A7EC3"/>
    <w:rsid w:val="006B0549"/>
    <w:rsid w:val="006B09DE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5BA9"/>
    <w:rsid w:val="006D6872"/>
    <w:rsid w:val="006D6931"/>
    <w:rsid w:val="006D791B"/>
    <w:rsid w:val="006D7EF6"/>
    <w:rsid w:val="006E092D"/>
    <w:rsid w:val="006E1125"/>
    <w:rsid w:val="006E1252"/>
    <w:rsid w:val="006E2C9B"/>
    <w:rsid w:val="006E3C5C"/>
    <w:rsid w:val="006E3EFD"/>
    <w:rsid w:val="006E57E5"/>
    <w:rsid w:val="006E63DC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34E9"/>
    <w:rsid w:val="00703AF3"/>
    <w:rsid w:val="00705B20"/>
    <w:rsid w:val="00706367"/>
    <w:rsid w:val="00706A7D"/>
    <w:rsid w:val="00710C19"/>
    <w:rsid w:val="00711897"/>
    <w:rsid w:val="0071511B"/>
    <w:rsid w:val="0071559E"/>
    <w:rsid w:val="007155AA"/>
    <w:rsid w:val="007159AC"/>
    <w:rsid w:val="00715F97"/>
    <w:rsid w:val="007162F6"/>
    <w:rsid w:val="0072087D"/>
    <w:rsid w:val="007224B8"/>
    <w:rsid w:val="00724A3E"/>
    <w:rsid w:val="00726540"/>
    <w:rsid w:val="007305CC"/>
    <w:rsid w:val="00730770"/>
    <w:rsid w:val="007325BB"/>
    <w:rsid w:val="00732706"/>
    <w:rsid w:val="00732BD4"/>
    <w:rsid w:val="00733C94"/>
    <w:rsid w:val="0073625C"/>
    <w:rsid w:val="00736587"/>
    <w:rsid w:val="00736AD1"/>
    <w:rsid w:val="00741057"/>
    <w:rsid w:val="0074106C"/>
    <w:rsid w:val="0074161F"/>
    <w:rsid w:val="0074376D"/>
    <w:rsid w:val="00743C4C"/>
    <w:rsid w:val="00745A21"/>
    <w:rsid w:val="00746200"/>
    <w:rsid w:val="0075089C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02B3"/>
    <w:rsid w:val="0077214F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3973"/>
    <w:rsid w:val="00783AB1"/>
    <w:rsid w:val="00783CE3"/>
    <w:rsid w:val="00784CBF"/>
    <w:rsid w:val="00785699"/>
    <w:rsid w:val="007864FC"/>
    <w:rsid w:val="0078666B"/>
    <w:rsid w:val="007866E0"/>
    <w:rsid w:val="00786D8B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5949"/>
    <w:rsid w:val="007B5BA1"/>
    <w:rsid w:val="007B623E"/>
    <w:rsid w:val="007C0AFD"/>
    <w:rsid w:val="007C1D22"/>
    <w:rsid w:val="007C2EB5"/>
    <w:rsid w:val="007C3719"/>
    <w:rsid w:val="007C44F2"/>
    <w:rsid w:val="007D0A17"/>
    <w:rsid w:val="007D388C"/>
    <w:rsid w:val="007D39FD"/>
    <w:rsid w:val="007D4712"/>
    <w:rsid w:val="007D4860"/>
    <w:rsid w:val="007D52C9"/>
    <w:rsid w:val="007D70CB"/>
    <w:rsid w:val="007D780E"/>
    <w:rsid w:val="007E2800"/>
    <w:rsid w:val="007E33D7"/>
    <w:rsid w:val="007E498E"/>
    <w:rsid w:val="007E7364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8AD"/>
    <w:rsid w:val="0080745E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2608"/>
    <w:rsid w:val="0083339F"/>
    <w:rsid w:val="00834435"/>
    <w:rsid w:val="008355B1"/>
    <w:rsid w:val="00836208"/>
    <w:rsid w:val="00837C53"/>
    <w:rsid w:val="00841492"/>
    <w:rsid w:val="00841F59"/>
    <w:rsid w:val="00842B83"/>
    <w:rsid w:val="00843CA5"/>
    <w:rsid w:val="0084666E"/>
    <w:rsid w:val="008466DD"/>
    <w:rsid w:val="00846DC6"/>
    <w:rsid w:val="00847B9A"/>
    <w:rsid w:val="00847E59"/>
    <w:rsid w:val="0085037B"/>
    <w:rsid w:val="00850770"/>
    <w:rsid w:val="00851613"/>
    <w:rsid w:val="00852BD3"/>
    <w:rsid w:val="00853355"/>
    <w:rsid w:val="008568D3"/>
    <w:rsid w:val="008613B3"/>
    <w:rsid w:val="00861527"/>
    <w:rsid w:val="00862D3C"/>
    <w:rsid w:val="008641AF"/>
    <w:rsid w:val="00866688"/>
    <w:rsid w:val="008672C8"/>
    <w:rsid w:val="00867E7D"/>
    <w:rsid w:val="008712AA"/>
    <w:rsid w:val="00871E43"/>
    <w:rsid w:val="0087237D"/>
    <w:rsid w:val="00874628"/>
    <w:rsid w:val="008768C1"/>
    <w:rsid w:val="00877EBD"/>
    <w:rsid w:val="008805AA"/>
    <w:rsid w:val="008834A2"/>
    <w:rsid w:val="00887EE4"/>
    <w:rsid w:val="008900CA"/>
    <w:rsid w:val="008908A7"/>
    <w:rsid w:val="00893274"/>
    <w:rsid w:val="00893907"/>
    <w:rsid w:val="00893B79"/>
    <w:rsid w:val="00893D8E"/>
    <w:rsid w:val="00895AC0"/>
    <w:rsid w:val="00896599"/>
    <w:rsid w:val="00897013"/>
    <w:rsid w:val="00897B2C"/>
    <w:rsid w:val="008A5E05"/>
    <w:rsid w:val="008A69FF"/>
    <w:rsid w:val="008A7A8C"/>
    <w:rsid w:val="008B23A9"/>
    <w:rsid w:val="008B24E8"/>
    <w:rsid w:val="008B2C39"/>
    <w:rsid w:val="008B31AC"/>
    <w:rsid w:val="008B32D8"/>
    <w:rsid w:val="008B3896"/>
    <w:rsid w:val="008B4E05"/>
    <w:rsid w:val="008B4FFB"/>
    <w:rsid w:val="008B6ADB"/>
    <w:rsid w:val="008C0059"/>
    <w:rsid w:val="008C078C"/>
    <w:rsid w:val="008C14B6"/>
    <w:rsid w:val="008C1EA7"/>
    <w:rsid w:val="008C1FA9"/>
    <w:rsid w:val="008C28B8"/>
    <w:rsid w:val="008C4DDC"/>
    <w:rsid w:val="008C54FC"/>
    <w:rsid w:val="008C6781"/>
    <w:rsid w:val="008C6C23"/>
    <w:rsid w:val="008C7FFC"/>
    <w:rsid w:val="008D11B5"/>
    <w:rsid w:val="008D235D"/>
    <w:rsid w:val="008D3107"/>
    <w:rsid w:val="008D35EC"/>
    <w:rsid w:val="008D3A44"/>
    <w:rsid w:val="008D3ABB"/>
    <w:rsid w:val="008D3C11"/>
    <w:rsid w:val="008D44E0"/>
    <w:rsid w:val="008D48C3"/>
    <w:rsid w:val="008D6580"/>
    <w:rsid w:val="008D6E27"/>
    <w:rsid w:val="008D71C0"/>
    <w:rsid w:val="008D7C34"/>
    <w:rsid w:val="008D7E4D"/>
    <w:rsid w:val="008E15C4"/>
    <w:rsid w:val="008E1BA3"/>
    <w:rsid w:val="008E2D8A"/>
    <w:rsid w:val="008E475D"/>
    <w:rsid w:val="008E4E89"/>
    <w:rsid w:val="008E615A"/>
    <w:rsid w:val="008E7052"/>
    <w:rsid w:val="008F1D17"/>
    <w:rsid w:val="008F2E2B"/>
    <w:rsid w:val="008F3377"/>
    <w:rsid w:val="008F33CA"/>
    <w:rsid w:val="008F40B9"/>
    <w:rsid w:val="008F44F6"/>
    <w:rsid w:val="008F7048"/>
    <w:rsid w:val="0090019E"/>
    <w:rsid w:val="00902243"/>
    <w:rsid w:val="00902C83"/>
    <w:rsid w:val="00903CCF"/>
    <w:rsid w:val="009059EF"/>
    <w:rsid w:val="00907355"/>
    <w:rsid w:val="009073F5"/>
    <w:rsid w:val="00910C8F"/>
    <w:rsid w:val="009128FF"/>
    <w:rsid w:val="009153C6"/>
    <w:rsid w:val="00915547"/>
    <w:rsid w:val="00916CC7"/>
    <w:rsid w:val="009271AB"/>
    <w:rsid w:val="00927CDC"/>
    <w:rsid w:val="00930193"/>
    <w:rsid w:val="009324EE"/>
    <w:rsid w:val="009331B8"/>
    <w:rsid w:val="0093434E"/>
    <w:rsid w:val="0093462C"/>
    <w:rsid w:val="00934A15"/>
    <w:rsid w:val="009360B8"/>
    <w:rsid w:val="00937301"/>
    <w:rsid w:val="00942050"/>
    <w:rsid w:val="0094211E"/>
    <w:rsid w:val="00943208"/>
    <w:rsid w:val="00943FD6"/>
    <w:rsid w:val="00944A3B"/>
    <w:rsid w:val="00944C9F"/>
    <w:rsid w:val="0094564C"/>
    <w:rsid w:val="0094668B"/>
    <w:rsid w:val="009474BF"/>
    <w:rsid w:val="00952BDF"/>
    <w:rsid w:val="00953672"/>
    <w:rsid w:val="009548C6"/>
    <w:rsid w:val="00954907"/>
    <w:rsid w:val="00954E80"/>
    <w:rsid w:val="009562F2"/>
    <w:rsid w:val="0095703C"/>
    <w:rsid w:val="00957675"/>
    <w:rsid w:val="00962C34"/>
    <w:rsid w:val="00963861"/>
    <w:rsid w:val="00964B24"/>
    <w:rsid w:val="009665C2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BB5"/>
    <w:rsid w:val="00980509"/>
    <w:rsid w:val="0098078E"/>
    <w:rsid w:val="00980985"/>
    <w:rsid w:val="00980B1E"/>
    <w:rsid w:val="00981560"/>
    <w:rsid w:val="00981E09"/>
    <w:rsid w:val="009825F4"/>
    <w:rsid w:val="00983E78"/>
    <w:rsid w:val="00983FCF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11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7D72"/>
    <w:rsid w:val="009D10A2"/>
    <w:rsid w:val="009D3CD3"/>
    <w:rsid w:val="009D4399"/>
    <w:rsid w:val="009D5160"/>
    <w:rsid w:val="009D78E9"/>
    <w:rsid w:val="009E04E2"/>
    <w:rsid w:val="009E2664"/>
    <w:rsid w:val="009E2D87"/>
    <w:rsid w:val="009E3221"/>
    <w:rsid w:val="009E4931"/>
    <w:rsid w:val="009E6B23"/>
    <w:rsid w:val="009F0F5E"/>
    <w:rsid w:val="009F0FA9"/>
    <w:rsid w:val="009F20ED"/>
    <w:rsid w:val="009F3024"/>
    <w:rsid w:val="009F3C27"/>
    <w:rsid w:val="009F4B25"/>
    <w:rsid w:val="009F72DD"/>
    <w:rsid w:val="009F7A02"/>
    <w:rsid w:val="00A000C9"/>
    <w:rsid w:val="00A00A8B"/>
    <w:rsid w:val="00A011FC"/>
    <w:rsid w:val="00A0174A"/>
    <w:rsid w:val="00A01DA2"/>
    <w:rsid w:val="00A02E24"/>
    <w:rsid w:val="00A03D7C"/>
    <w:rsid w:val="00A04A5F"/>
    <w:rsid w:val="00A04CC6"/>
    <w:rsid w:val="00A06740"/>
    <w:rsid w:val="00A07673"/>
    <w:rsid w:val="00A0769D"/>
    <w:rsid w:val="00A11AE5"/>
    <w:rsid w:val="00A131D5"/>
    <w:rsid w:val="00A1375F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6D4D"/>
    <w:rsid w:val="00A27011"/>
    <w:rsid w:val="00A272BB"/>
    <w:rsid w:val="00A2772F"/>
    <w:rsid w:val="00A2796C"/>
    <w:rsid w:val="00A32D11"/>
    <w:rsid w:val="00A33871"/>
    <w:rsid w:val="00A33D66"/>
    <w:rsid w:val="00A34635"/>
    <w:rsid w:val="00A37548"/>
    <w:rsid w:val="00A37982"/>
    <w:rsid w:val="00A40AB8"/>
    <w:rsid w:val="00A40BDF"/>
    <w:rsid w:val="00A4352F"/>
    <w:rsid w:val="00A457EA"/>
    <w:rsid w:val="00A473D0"/>
    <w:rsid w:val="00A47EA2"/>
    <w:rsid w:val="00A52AA6"/>
    <w:rsid w:val="00A558CF"/>
    <w:rsid w:val="00A56CD1"/>
    <w:rsid w:val="00A57369"/>
    <w:rsid w:val="00A576FD"/>
    <w:rsid w:val="00A57923"/>
    <w:rsid w:val="00A57A46"/>
    <w:rsid w:val="00A60688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77ABD"/>
    <w:rsid w:val="00A81A95"/>
    <w:rsid w:val="00A8260D"/>
    <w:rsid w:val="00A82ED3"/>
    <w:rsid w:val="00A841B6"/>
    <w:rsid w:val="00A84DD3"/>
    <w:rsid w:val="00A854CA"/>
    <w:rsid w:val="00A8780E"/>
    <w:rsid w:val="00A9297F"/>
    <w:rsid w:val="00AA0087"/>
    <w:rsid w:val="00AA15F4"/>
    <w:rsid w:val="00AA1D5A"/>
    <w:rsid w:val="00AA4531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3961"/>
    <w:rsid w:val="00AC5167"/>
    <w:rsid w:val="00AC547E"/>
    <w:rsid w:val="00AD2635"/>
    <w:rsid w:val="00AD28EC"/>
    <w:rsid w:val="00AD5198"/>
    <w:rsid w:val="00AD5D3E"/>
    <w:rsid w:val="00AD663B"/>
    <w:rsid w:val="00AD6C18"/>
    <w:rsid w:val="00AE242A"/>
    <w:rsid w:val="00AE243D"/>
    <w:rsid w:val="00AE3E7A"/>
    <w:rsid w:val="00AE43D0"/>
    <w:rsid w:val="00AE4488"/>
    <w:rsid w:val="00AE5A48"/>
    <w:rsid w:val="00AE7848"/>
    <w:rsid w:val="00AF04B6"/>
    <w:rsid w:val="00AF103F"/>
    <w:rsid w:val="00AF3879"/>
    <w:rsid w:val="00AF404A"/>
    <w:rsid w:val="00AF4978"/>
    <w:rsid w:val="00AF4FCE"/>
    <w:rsid w:val="00AF57C3"/>
    <w:rsid w:val="00AF6430"/>
    <w:rsid w:val="00AF6F7D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1613D"/>
    <w:rsid w:val="00B17594"/>
    <w:rsid w:val="00B20883"/>
    <w:rsid w:val="00B20E1F"/>
    <w:rsid w:val="00B25D3D"/>
    <w:rsid w:val="00B27C5F"/>
    <w:rsid w:val="00B27E16"/>
    <w:rsid w:val="00B30C1B"/>
    <w:rsid w:val="00B31F1F"/>
    <w:rsid w:val="00B32C38"/>
    <w:rsid w:val="00B33AE9"/>
    <w:rsid w:val="00B3531E"/>
    <w:rsid w:val="00B35A00"/>
    <w:rsid w:val="00B37D41"/>
    <w:rsid w:val="00B40B59"/>
    <w:rsid w:val="00B4189F"/>
    <w:rsid w:val="00B42F99"/>
    <w:rsid w:val="00B443A8"/>
    <w:rsid w:val="00B45642"/>
    <w:rsid w:val="00B458AE"/>
    <w:rsid w:val="00B4771F"/>
    <w:rsid w:val="00B522E7"/>
    <w:rsid w:val="00B573D4"/>
    <w:rsid w:val="00B604D4"/>
    <w:rsid w:val="00B62596"/>
    <w:rsid w:val="00B652FA"/>
    <w:rsid w:val="00B669DC"/>
    <w:rsid w:val="00B67D84"/>
    <w:rsid w:val="00B7198F"/>
    <w:rsid w:val="00B72F9A"/>
    <w:rsid w:val="00B73DAB"/>
    <w:rsid w:val="00B7614E"/>
    <w:rsid w:val="00B76FBD"/>
    <w:rsid w:val="00B80425"/>
    <w:rsid w:val="00B81619"/>
    <w:rsid w:val="00B823DB"/>
    <w:rsid w:val="00B82D4F"/>
    <w:rsid w:val="00B8303F"/>
    <w:rsid w:val="00B86871"/>
    <w:rsid w:val="00B8741B"/>
    <w:rsid w:val="00B87B25"/>
    <w:rsid w:val="00B87D74"/>
    <w:rsid w:val="00B90454"/>
    <w:rsid w:val="00B91B05"/>
    <w:rsid w:val="00B948A1"/>
    <w:rsid w:val="00B94B92"/>
    <w:rsid w:val="00BA0C4B"/>
    <w:rsid w:val="00BA43C1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8B8"/>
    <w:rsid w:val="00BD4442"/>
    <w:rsid w:val="00BD5A36"/>
    <w:rsid w:val="00BD714F"/>
    <w:rsid w:val="00BD75E4"/>
    <w:rsid w:val="00BE2AAE"/>
    <w:rsid w:val="00BE2C0E"/>
    <w:rsid w:val="00BE40F9"/>
    <w:rsid w:val="00BE5F40"/>
    <w:rsid w:val="00BE60FE"/>
    <w:rsid w:val="00BE6484"/>
    <w:rsid w:val="00BE7359"/>
    <w:rsid w:val="00BE7379"/>
    <w:rsid w:val="00BF0730"/>
    <w:rsid w:val="00BF0812"/>
    <w:rsid w:val="00BF08AA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2E80"/>
    <w:rsid w:val="00C04FBE"/>
    <w:rsid w:val="00C052CA"/>
    <w:rsid w:val="00C05842"/>
    <w:rsid w:val="00C10A13"/>
    <w:rsid w:val="00C10B34"/>
    <w:rsid w:val="00C11F2F"/>
    <w:rsid w:val="00C13622"/>
    <w:rsid w:val="00C150D7"/>
    <w:rsid w:val="00C20D15"/>
    <w:rsid w:val="00C2442F"/>
    <w:rsid w:val="00C245EC"/>
    <w:rsid w:val="00C24894"/>
    <w:rsid w:val="00C25387"/>
    <w:rsid w:val="00C30C78"/>
    <w:rsid w:val="00C323FF"/>
    <w:rsid w:val="00C329F9"/>
    <w:rsid w:val="00C32C04"/>
    <w:rsid w:val="00C33961"/>
    <w:rsid w:val="00C33DEF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6F0"/>
    <w:rsid w:val="00C51E0A"/>
    <w:rsid w:val="00C53953"/>
    <w:rsid w:val="00C53FF8"/>
    <w:rsid w:val="00C54142"/>
    <w:rsid w:val="00C54177"/>
    <w:rsid w:val="00C54ED3"/>
    <w:rsid w:val="00C54F52"/>
    <w:rsid w:val="00C55141"/>
    <w:rsid w:val="00C56B89"/>
    <w:rsid w:val="00C56FC5"/>
    <w:rsid w:val="00C617FF"/>
    <w:rsid w:val="00C63A03"/>
    <w:rsid w:val="00C65C07"/>
    <w:rsid w:val="00C67BB6"/>
    <w:rsid w:val="00C67D5F"/>
    <w:rsid w:val="00C67E0E"/>
    <w:rsid w:val="00C71FFC"/>
    <w:rsid w:val="00C758A6"/>
    <w:rsid w:val="00C75E74"/>
    <w:rsid w:val="00C77107"/>
    <w:rsid w:val="00C771FA"/>
    <w:rsid w:val="00C776DA"/>
    <w:rsid w:val="00C777B3"/>
    <w:rsid w:val="00C9271B"/>
    <w:rsid w:val="00C94F63"/>
    <w:rsid w:val="00C9567B"/>
    <w:rsid w:val="00C96A74"/>
    <w:rsid w:val="00CA0953"/>
    <w:rsid w:val="00CA1A12"/>
    <w:rsid w:val="00CA38A6"/>
    <w:rsid w:val="00CA3A65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4A5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F4F"/>
    <w:rsid w:val="00CD0BD2"/>
    <w:rsid w:val="00CD219B"/>
    <w:rsid w:val="00CD2CC7"/>
    <w:rsid w:val="00CD45D2"/>
    <w:rsid w:val="00CD7171"/>
    <w:rsid w:val="00CD746B"/>
    <w:rsid w:val="00CD7DA8"/>
    <w:rsid w:val="00CE08FC"/>
    <w:rsid w:val="00CE1F53"/>
    <w:rsid w:val="00CE317A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1E50"/>
    <w:rsid w:val="00D023C8"/>
    <w:rsid w:val="00D03533"/>
    <w:rsid w:val="00D061A7"/>
    <w:rsid w:val="00D06411"/>
    <w:rsid w:val="00D068EF"/>
    <w:rsid w:val="00D07685"/>
    <w:rsid w:val="00D077EF"/>
    <w:rsid w:val="00D07A2C"/>
    <w:rsid w:val="00D10092"/>
    <w:rsid w:val="00D11444"/>
    <w:rsid w:val="00D11B2F"/>
    <w:rsid w:val="00D138DE"/>
    <w:rsid w:val="00D16580"/>
    <w:rsid w:val="00D165FB"/>
    <w:rsid w:val="00D16F3B"/>
    <w:rsid w:val="00D17E88"/>
    <w:rsid w:val="00D201E1"/>
    <w:rsid w:val="00D20873"/>
    <w:rsid w:val="00D20959"/>
    <w:rsid w:val="00D22660"/>
    <w:rsid w:val="00D235E4"/>
    <w:rsid w:val="00D23C53"/>
    <w:rsid w:val="00D24BE2"/>
    <w:rsid w:val="00D24CA5"/>
    <w:rsid w:val="00D2685B"/>
    <w:rsid w:val="00D319F1"/>
    <w:rsid w:val="00D32636"/>
    <w:rsid w:val="00D327AE"/>
    <w:rsid w:val="00D3414E"/>
    <w:rsid w:val="00D351D9"/>
    <w:rsid w:val="00D378A9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1C16"/>
    <w:rsid w:val="00D526A5"/>
    <w:rsid w:val="00D52E7E"/>
    <w:rsid w:val="00D5753C"/>
    <w:rsid w:val="00D612E9"/>
    <w:rsid w:val="00D61931"/>
    <w:rsid w:val="00D63BB6"/>
    <w:rsid w:val="00D64D0C"/>
    <w:rsid w:val="00D65067"/>
    <w:rsid w:val="00D65CDF"/>
    <w:rsid w:val="00D670B8"/>
    <w:rsid w:val="00D728AB"/>
    <w:rsid w:val="00D72CFC"/>
    <w:rsid w:val="00D733D3"/>
    <w:rsid w:val="00D77C45"/>
    <w:rsid w:val="00D80D5F"/>
    <w:rsid w:val="00D82C1F"/>
    <w:rsid w:val="00D90393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752"/>
    <w:rsid w:val="00DB0893"/>
    <w:rsid w:val="00DB5165"/>
    <w:rsid w:val="00DB65E5"/>
    <w:rsid w:val="00DC0591"/>
    <w:rsid w:val="00DC153F"/>
    <w:rsid w:val="00DC2467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0E1A"/>
    <w:rsid w:val="00DD2F11"/>
    <w:rsid w:val="00DD37F6"/>
    <w:rsid w:val="00DD4AAC"/>
    <w:rsid w:val="00DD54E7"/>
    <w:rsid w:val="00DD6049"/>
    <w:rsid w:val="00DD6A19"/>
    <w:rsid w:val="00DE019D"/>
    <w:rsid w:val="00DE0781"/>
    <w:rsid w:val="00DE270F"/>
    <w:rsid w:val="00DE3EEB"/>
    <w:rsid w:val="00DE6B4E"/>
    <w:rsid w:val="00DE72D0"/>
    <w:rsid w:val="00DF064C"/>
    <w:rsid w:val="00DF0BF4"/>
    <w:rsid w:val="00DF23CA"/>
    <w:rsid w:val="00DF2A46"/>
    <w:rsid w:val="00DF3650"/>
    <w:rsid w:val="00DF3E4A"/>
    <w:rsid w:val="00DF665C"/>
    <w:rsid w:val="00DF7524"/>
    <w:rsid w:val="00E037A0"/>
    <w:rsid w:val="00E04686"/>
    <w:rsid w:val="00E05215"/>
    <w:rsid w:val="00E05A6B"/>
    <w:rsid w:val="00E05ECD"/>
    <w:rsid w:val="00E06768"/>
    <w:rsid w:val="00E07414"/>
    <w:rsid w:val="00E10476"/>
    <w:rsid w:val="00E115EE"/>
    <w:rsid w:val="00E12409"/>
    <w:rsid w:val="00E13261"/>
    <w:rsid w:val="00E1368C"/>
    <w:rsid w:val="00E13C3D"/>
    <w:rsid w:val="00E144AF"/>
    <w:rsid w:val="00E17AB3"/>
    <w:rsid w:val="00E205AF"/>
    <w:rsid w:val="00E207B9"/>
    <w:rsid w:val="00E20912"/>
    <w:rsid w:val="00E21394"/>
    <w:rsid w:val="00E2206F"/>
    <w:rsid w:val="00E226B8"/>
    <w:rsid w:val="00E23AFB"/>
    <w:rsid w:val="00E2545F"/>
    <w:rsid w:val="00E257D0"/>
    <w:rsid w:val="00E266D2"/>
    <w:rsid w:val="00E26C40"/>
    <w:rsid w:val="00E26F81"/>
    <w:rsid w:val="00E31918"/>
    <w:rsid w:val="00E32155"/>
    <w:rsid w:val="00E32C67"/>
    <w:rsid w:val="00E337F3"/>
    <w:rsid w:val="00E343B8"/>
    <w:rsid w:val="00E354ED"/>
    <w:rsid w:val="00E3659A"/>
    <w:rsid w:val="00E36A38"/>
    <w:rsid w:val="00E37632"/>
    <w:rsid w:val="00E4074B"/>
    <w:rsid w:val="00E44EE4"/>
    <w:rsid w:val="00E451B2"/>
    <w:rsid w:val="00E46136"/>
    <w:rsid w:val="00E46E55"/>
    <w:rsid w:val="00E5037B"/>
    <w:rsid w:val="00E504C8"/>
    <w:rsid w:val="00E50735"/>
    <w:rsid w:val="00E50837"/>
    <w:rsid w:val="00E50AF5"/>
    <w:rsid w:val="00E51345"/>
    <w:rsid w:val="00E51E25"/>
    <w:rsid w:val="00E526F4"/>
    <w:rsid w:val="00E52EB2"/>
    <w:rsid w:val="00E5428D"/>
    <w:rsid w:val="00E54AB8"/>
    <w:rsid w:val="00E562A6"/>
    <w:rsid w:val="00E57D16"/>
    <w:rsid w:val="00E62E97"/>
    <w:rsid w:val="00E64961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7E3"/>
    <w:rsid w:val="00E84118"/>
    <w:rsid w:val="00E84DE5"/>
    <w:rsid w:val="00E853C9"/>
    <w:rsid w:val="00E86A07"/>
    <w:rsid w:val="00E8781F"/>
    <w:rsid w:val="00E87C12"/>
    <w:rsid w:val="00E912AE"/>
    <w:rsid w:val="00E919B5"/>
    <w:rsid w:val="00E94182"/>
    <w:rsid w:val="00E94BE1"/>
    <w:rsid w:val="00E951EE"/>
    <w:rsid w:val="00E95254"/>
    <w:rsid w:val="00E95D46"/>
    <w:rsid w:val="00E973FD"/>
    <w:rsid w:val="00E97976"/>
    <w:rsid w:val="00E97CEC"/>
    <w:rsid w:val="00EA0E7D"/>
    <w:rsid w:val="00EA26AD"/>
    <w:rsid w:val="00EA3A46"/>
    <w:rsid w:val="00EA4D0B"/>
    <w:rsid w:val="00EA6CFD"/>
    <w:rsid w:val="00EA7507"/>
    <w:rsid w:val="00EA7550"/>
    <w:rsid w:val="00EB0867"/>
    <w:rsid w:val="00EB0A51"/>
    <w:rsid w:val="00EB1E3B"/>
    <w:rsid w:val="00EB2A64"/>
    <w:rsid w:val="00EB34C0"/>
    <w:rsid w:val="00EB59CC"/>
    <w:rsid w:val="00EB59D2"/>
    <w:rsid w:val="00EB6A4F"/>
    <w:rsid w:val="00EB6C40"/>
    <w:rsid w:val="00EB6E0D"/>
    <w:rsid w:val="00EB76F8"/>
    <w:rsid w:val="00EB77BC"/>
    <w:rsid w:val="00EC028D"/>
    <w:rsid w:val="00EC0A85"/>
    <w:rsid w:val="00EC0AD2"/>
    <w:rsid w:val="00EC16AB"/>
    <w:rsid w:val="00EC4C13"/>
    <w:rsid w:val="00EC4CFB"/>
    <w:rsid w:val="00EC4EC9"/>
    <w:rsid w:val="00EC6D85"/>
    <w:rsid w:val="00EC72EA"/>
    <w:rsid w:val="00EC7727"/>
    <w:rsid w:val="00ED1B28"/>
    <w:rsid w:val="00ED2D72"/>
    <w:rsid w:val="00ED3A8C"/>
    <w:rsid w:val="00ED4BDB"/>
    <w:rsid w:val="00ED5375"/>
    <w:rsid w:val="00ED65B8"/>
    <w:rsid w:val="00EE34CA"/>
    <w:rsid w:val="00EE441C"/>
    <w:rsid w:val="00EE44F2"/>
    <w:rsid w:val="00EE4702"/>
    <w:rsid w:val="00EE536D"/>
    <w:rsid w:val="00EE75CB"/>
    <w:rsid w:val="00EF14DD"/>
    <w:rsid w:val="00EF219E"/>
    <w:rsid w:val="00EF36D4"/>
    <w:rsid w:val="00EF3748"/>
    <w:rsid w:val="00EF3C9B"/>
    <w:rsid w:val="00EF3F10"/>
    <w:rsid w:val="00EF4B95"/>
    <w:rsid w:val="00EF5666"/>
    <w:rsid w:val="00EF5EE8"/>
    <w:rsid w:val="00EF5EEE"/>
    <w:rsid w:val="00EF6035"/>
    <w:rsid w:val="00EF7B2F"/>
    <w:rsid w:val="00F00325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5DA"/>
    <w:rsid w:val="00F11A40"/>
    <w:rsid w:val="00F11D11"/>
    <w:rsid w:val="00F14628"/>
    <w:rsid w:val="00F14716"/>
    <w:rsid w:val="00F14B54"/>
    <w:rsid w:val="00F15F87"/>
    <w:rsid w:val="00F16D94"/>
    <w:rsid w:val="00F204D2"/>
    <w:rsid w:val="00F20D57"/>
    <w:rsid w:val="00F215DE"/>
    <w:rsid w:val="00F2167F"/>
    <w:rsid w:val="00F219B1"/>
    <w:rsid w:val="00F2265D"/>
    <w:rsid w:val="00F22D69"/>
    <w:rsid w:val="00F22E41"/>
    <w:rsid w:val="00F244A7"/>
    <w:rsid w:val="00F257C4"/>
    <w:rsid w:val="00F25B32"/>
    <w:rsid w:val="00F2669A"/>
    <w:rsid w:val="00F27EBD"/>
    <w:rsid w:val="00F27F53"/>
    <w:rsid w:val="00F30247"/>
    <w:rsid w:val="00F317B3"/>
    <w:rsid w:val="00F319AA"/>
    <w:rsid w:val="00F32B42"/>
    <w:rsid w:val="00F33B1F"/>
    <w:rsid w:val="00F33D30"/>
    <w:rsid w:val="00F34798"/>
    <w:rsid w:val="00F35CAF"/>
    <w:rsid w:val="00F372E1"/>
    <w:rsid w:val="00F373C0"/>
    <w:rsid w:val="00F4031D"/>
    <w:rsid w:val="00F412DF"/>
    <w:rsid w:val="00F4156E"/>
    <w:rsid w:val="00F418AC"/>
    <w:rsid w:val="00F4190F"/>
    <w:rsid w:val="00F42964"/>
    <w:rsid w:val="00F42B76"/>
    <w:rsid w:val="00F43C55"/>
    <w:rsid w:val="00F51162"/>
    <w:rsid w:val="00F53AE5"/>
    <w:rsid w:val="00F5419C"/>
    <w:rsid w:val="00F54275"/>
    <w:rsid w:val="00F54278"/>
    <w:rsid w:val="00F5427C"/>
    <w:rsid w:val="00F555F0"/>
    <w:rsid w:val="00F563B9"/>
    <w:rsid w:val="00F566C2"/>
    <w:rsid w:val="00F61320"/>
    <w:rsid w:val="00F614E5"/>
    <w:rsid w:val="00F61D4B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2F08"/>
    <w:rsid w:val="00F73119"/>
    <w:rsid w:val="00F74F77"/>
    <w:rsid w:val="00F77511"/>
    <w:rsid w:val="00F80BDD"/>
    <w:rsid w:val="00F80E92"/>
    <w:rsid w:val="00F8153E"/>
    <w:rsid w:val="00F86CB6"/>
    <w:rsid w:val="00F8728B"/>
    <w:rsid w:val="00F87D4F"/>
    <w:rsid w:val="00F90996"/>
    <w:rsid w:val="00F90EE3"/>
    <w:rsid w:val="00F9234B"/>
    <w:rsid w:val="00F93797"/>
    <w:rsid w:val="00F93D07"/>
    <w:rsid w:val="00F9575A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7C0E"/>
    <w:rsid w:val="00FD2CF3"/>
    <w:rsid w:val="00FD41C0"/>
    <w:rsid w:val="00FD518E"/>
    <w:rsid w:val="00FD7330"/>
    <w:rsid w:val="00FD7A98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BB6"/>
    <w:rsid w:val="00FE543C"/>
    <w:rsid w:val="00FE5C6F"/>
    <w:rsid w:val="00FE63F8"/>
    <w:rsid w:val="00FE7EF6"/>
    <w:rsid w:val="00FF1524"/>
    <w:rsid w:val="00FF1632"/>
    <w:rsid w:val="00FF18FB"/>
    <w:rsid w:val="00FF1A65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EB05C5"/>
  <w15:docId w15:val="{3D6035C6-A288-4874-AC12-94EDF79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0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2">
    <w:name w:val="footnote text"/>
    <w:basedOn w:val="a0"/>
    <w:link w:val="aff3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3">
    <w:name w:val="Текст сноски Знак"/>
    <w:basedOn w:val="a1"/>
    <w:link w:val="aff2"/>
    <w:uiPriority w:val="99"/>
    <w:rsid w:val="007F1E6F"/>
    <w:rPr>
      <w:rFonts w:ascii="Calibri" w:eastAsia="Calibri" w:hAnsi="Calibri"/>
    </w:rPr>
  </w:style>
  <w:style w:type="character" w:styleId="aff4">
    <w:name w:val="footnote reference"/>
    <w:uiPriority w:val="99"/>
    <w:semiHidden/>
    <w:unhideWhenUsed/>
    <w:rsid w:val="007F1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956281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E1FBCE1127A2D0CAAE7E5155375DEF95A23504268FDE2378CB7A328B004174B8A68583FB45CB727E4EB66BC7C8IFbA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34542-C750-4220-BC9F-BC5F9029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3773</Words>
  <Characters>29568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33275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Анна</cp:lastModifiedBy>
  <cp:revision>17</cp:revision>
  <cp:lastPrinted>2023-03-31T07:22:00Z</cp:lastPrinted>
  <dcterms:created xsi:type="dcterms:W3CDTF">2023-03-29T09:42:00Z</dcterms:created>
  <dcterms:modified xsi:type="dcterms:W3CDTF">2023-03-31T07:22:00Z</dcterms:modified>
</cp:coreProperties>
</file>