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421B9" w14:textId="65C952D3" w:rsidR="00B07DE4" w:rsidRDefault="00B07DE4">
      <w:pPr>
        <w:jc w:val="center"/>
        <w:rPr>
          <w:sz w:val="2"/>
          <w:szCs w:val="2"/>
        </w:rPr>
      </w:pPr>
    </w:p>
    <w:p w14:paraId="0EEE6D0F" w14:textId="77777777" w:rsidR="00B07DE4" w:rsidRDefault="00B07DE4">
      <w:pPr>
        <w:spacing w:after="99" w:line="1" w:lineRule="exact"/>
      </w:pPr>
    </w:p>
    <w:p w14:paraId="7850C917" w14:textId="77777777" w:rsidR="00D639A7" w:rsidRPr="00D639A7" w:rsidRDefault="00D639A7" w:rsidP="00D639A7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639A7">
        <w:rPr>
          <w:rFonts w:ascii="Times New Roman" w:hAnsi="Times New Roman" w:cs="Times New Roman"/>
          <w:b/>
          <w:bCs/>
        </w:rPr>
        <w:t>АДМИНИСТРАЦИЯ ПОДГОРНСКОГО СЕЛЬСКОГО ПОСЕЛЕНИЯ</w:t>
      </w:r>
    </w:p>
    <w:p w14:paraId="6A1FE3C1" w14:textId="77777777" w:rsidR="00D639A7" w:rsidRP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</w:p>
    <w:p w14:paraId="15A67B21" w14:textId="5141F34E" w:rsidR="007D007F" w:rsidRP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  <w:r w:rsidRPr="00D639A7">
        <w:rPr>
          <w:b/>
          <w:bCs/>
          <w:sz w:val="24"/>
          <w:szCs w:val="24"/>
        </w:rPr>
        <w:t>ПОСТАНОВЛЕНИЕ</w:t>
      </w:r>
    </w:p>
    <w:p w14:paraId="78553E37" w14:textId="77777777" w:rsidR="00B83E74" w:rsidRDefault="00B83E74" w:rsidP="007D007F">
      <w:pPr>
        <w:pStyle w:val="11"/>
        <w:jc w:val="center"/>
        <w:rPr>
          <w:b/>
          <w:bCs/>
          <w:sz w:val="24"/>
          <w:szCs w:val="24"/>
        </w:rPr>
      </w:pPr>
    </w:p>
    <w:p w14:paraId="3FE3C45D" w14:textId="47D676AA" w:rsidR="007D007F" w:rsidRPr="00B83E74" w:rsidRDefault="00B604A3" w:rsidP="00B83E7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26576">
        <w:rPr>
          <w:rFonts w:ascii="Times New Roman" w:hAnsi="Times New Roman" w:cs="Times New Roman"/>
        </w:rPr>
        <w:t>7</w:t>
      </w:r>
      <w:r w:rsidR="007D007F" w:rsidRPr="00B83E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7D007F" w:rsidRPr="00B83E74">
        <w:rPr>
          <w:rFonts w:ascii="Times New Roman" w:hAnsi="Times New Roman" w:cs="Times New Roman"/>
        </w:rPr>
        <w:t xml:space="preserve">.2021                                               </w:t>
      </w:r>
      <w:r w:rsidR="00B83E74">
        <w:rPr>
          <w:rFonts w:ascii="Times New Roman" w:hAnsi="Times New Roman" w:cs="Times New Roman"/>
        </w:rPr>
        <w:t xml:space="preserve">      </w:t>
      </w:r>
      <w:r w:rsidR="007D007F" w:rsidRPr="00B83E74">
        <w:rPr>
          <w:rFonts w:ascii="Times New Roman" w:hAnsi="Times New Roman" w:cs="Times New Roman"/>
        </w:rPr>
        <w:t xml:space="preserve">  с. Подгорное                                                   №</w:t>
      </w:r>
      <w:r w:rsidR="00CC0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210</w:t>
      </w:r>
    </w:p>
    <w:p w14:paraId="71E87986" w14:textId="77777777" w:rsidR="00B83E74" w:rsidRDefault="00B83E74" w:rsidP="00B83E74">
      <w:pPr>
        <w:pStyle w:val="a8"/>
        <w:jc w:val="center"/>
      </w:pPr>
    </w:p>
    <w:p w14:paraId="339D1C2A" w14:textId="77777777" w:rsidR="00B83E74" w:rsidRDefault="00B83E74" w:rsidP="00B83E74">
      <w:pPr>
        <w:pStyle w:val="a8"/>
        <w:jc w:val="center"/>
      </w:pPr>
    </w:p>
    <w:p w14:paraId="5D299AEA" w14:textId="19E2DDAB" w:rsidR="00B07DE4" w:rsidRPr="00B83E74" w:rsidRDefault="004239CA" w:rsidP="00B83E7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83E74">
        <w:rPr>
          <w:rFonts w:ascii="Times New Roman" w:hAnsi="Times New Roman" w:cs="Times New Roman"/>
        </w:rPr>
        <w:t>Об утверждении программы профилактики нарушений обязательных</w:t>
      </w:r>
      <w:r w:rsidR="00D639A7">
        <w:rPr>
          <w:rFonts w:ascii="Times New Roman" w:hAnsi="Times New Roman" w:cs="Times New Roman"/>
        </w:rPr>
        <w:t xml:space="preserve"> </w:t>
      </w:r>
      <w:r w:rsidRPr="00B83E74">
        <w:rPr>
          <w:rFonts w:ascii="Times New Roman" w:hAnsi="Times New Roman" w:cs="Times New Roman"/>
        </w:rPr>
        <w:t>требований, установленных муниципальными правовыми актами по</w:t>
      </w:r>
      <w:r w:rsidR="00D639A7">
        <w:rPr>
          <w:rFonts w:ascii="Times New Roman" w:hAnsi="Times New Roman" w:cs="Times New Roman"/>
        </w:rPr>
        <w:t xml:space="preserve"> </w:t>
      </w:r>
      <w:r w:rsidRPr="00B83E74">
        <w:rPr>
          <w:rFonts w:ascii="Times New Roman" w:hAnsi="Times New Roman" w:cs="Times New Roman"/>
        </w:rPr>
        <w:t>осуществлению муниципального контроля за обеспечением сохранности</w:t>
      </w:r>
      <w:r w:rsidR="00D639A7">
        <w:rPr>
          <w:rFonts w:ascii="Times New Roman" w:hAnsi="Times New Roman" w:cs="Times New Roman"/>
        </w:rPr>
        <w:t xml:space="preserve"> </w:t>
      </w:r>
      <w:r w:rsidRPr="00B83E74">
        <w:rPr>
          <w:rFonts w:ascii="Times New Roman" w:hAnsi="Times New Roman" w:cs="Times New Roman"/>
        </w:rPr>
        <w:t xml:space="preserve">автомобильных дорог местного значения на </w:t>
      </w:r>
      <w:r w:rsidR="00B83E74" w:rsidRPr="00B83E74">
        <w:rPr>
          <w:rFonts w:ascii="Times New Roman" w:hAnsi="Times New Roman" w:cs="Times New Roman"/>
        </w:rPr>
        <w:t>территории Подгорнского сельского поселения на 2022 год</w:t>
      </w:r>
    </w:p>
    <w:p w14:paraId="2F8D0923" w14:textId="46B0267E" w:rsidR="00B83E74" w:rsidRDefault="00B83E74" w:rsidP="00B83E74">
      <w:pPr>
        <w:pStyle w:val="a8"/>
        <w:jc w:val="center"/>
      </w:pPr>
    </w:p>
    <w:p w14:paraId="6EC18C9B" w14:textId="77777777" w:rsidR="00D639A7" w:rsidRDefault="00D639A7" w:rsidP="00B83E74">
      <w:pPr>
        <w:pStyle w:val="a8"/>
        <w:jc w:val="center"/>
      </w:pPr>
    </w:p>
    <w:p w14:paraId="5C22F1B1" w14:textId="5735851D" w:rsidR="00B07DE4" w:rsidRPr="00D639A7" w:rsidRDefault="0064131A" w:rsidP="00C242BD">
      <w:pPr>
        <w:ind w:firstLine="567"/>
        <w:jc w:val="both"/>
        <w:rPr>
          <w:rFonts w:ascii="Times New Roman" w:hAnsi="Times New Roman" w:cs="Times New Roman"/>
        </w:rPr>
      </w:pPr>
      <w:r w:rsidRPr="0064131A">
        <w:rPr>
          <w:rFonts w:ascii="Times New Roman" w:hAnsi="Times New Roman" w:cs="Times New Roman"/>
        </w:rPr>
        <w:t xml:space="preserve">Руководствуясь </w:t>
      </w:r>
      <w:r w:rsidRPr="0064131A">
        <w:rPr>
          <w:rStyle w:val="aa"/>
          <w:rFonts w:ascii="Times New Roman" w:hAnsi="Times New Roman" w:cs="Times New Roman"/>
          <w:i w:val="0"/>
          <w:iCs w:val="0"/>
          <w:shd w:val="clear" w:color="auto" w:fill="FFFFFF"/>
        </w:rPr>
        <w:t>Постановлением</w:t>
      </w:r>
      <w:r w:rsidRPr="0064131A">
        <w:rPr>
          <w:rFonts w:ascii="Times New Roman" w:hAnsi="Times New Roman" w:cs="Times New Roman"/>
          <w:i/>
          <w:iCs/>
          <w:shd w:val="clear" w:color="auto" w:fill="FFFFFF"/>
        </w:rPr>
        <w:t> </w:t>
      </w:r>
      <w:r w:rsidRPr="0064131A">
        <w:rPr>
          <w:rStyle w:val="aa"/>
          <w:rFonts w:ascii="Times New Roman" w:hAnsi="Times New Roman" w:cs="Times New Roman"/>
          <w:i w:val="0"/>
          <w:iCs w:val="0"/>
          <w:shd w:val="clear" w:color="auto" w:fill="FFFFFF"/>
        </w:rPr>
        <w:t>Правительства</w:t>
      </w:r>
      <w:r w:rsidRPr="0064131A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64131A">
        <w:rPr>
          <w:rStyle w:val="aa"/>
          <w:rFonts w:ascii="Times New Roman" w:hAnsi="Times New Roman" w:cs="Times New Roman"/>
          <w:i w:val="0"/>
          <w:iCs w:val="0"/>
          <w:shd w:val="clear" w:color="auto" w:fill="FFFFFF"/>
        </w:rPr>
        <w:t>990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«</w:t>
      </w:r>
      <w:r w:rsidRPr="0064131A">
        <w:rPr>
          <w:rFonts w:ascii="Times New Roman" w:hAnsi="Times New Roman" w:cs="Times New Roman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hd w:val="clear" w:color="auto" w:fill="FFFFFF"/>
        </w:rPr>
        <w:t>»</w:t>
      </w:r>
      <w:r w:rsidR="00BE736A" w:rsidRPr="0064131A">
        <w:rPr>
          <w:rFonts w:ascii="Times New Roman" w:hAnsi="Times New Roman" w:cs="Times New Roman"/>
        </w:rPr>
        <w:t>,</w:t>
      </w:r>
      <w:r w:rsidR="00C242BD">
        <w:rPr>
          <w:rFonts w:ascii="Times New Roman" w:hAnsi="Times New Roman" w:cs="Times New Roman"/>
        </w:rPr>
        <w:t xml:space="preserve"> </w:t>
      </w:r>
      <w:r w:rsidR="00C242BD" w:rsidRPr="00C242BD">
        <w:rPr>
          <w:rFonts w:ascii="Times New Roman" w:hAnsi="Times New Roman" w:cs="Times New Roman"/>
        </w:rPr>
        <w:t>Решением Совета Подгорнского сельского поселения от 25.06.2021 № 17</w:t>
      </w:r>
      <w:r w:rsidR="00C242BD">
        <w:rPr>
          <w:rFonts w:cs="Times New Roman"/>
        </w:rPr>
        <w:t xml:space="preserve"> </w:t>
      </w:r>
      <w:r w:rsidR="00C27304">
        <w:rPr>
          <w:rFonts w:cs="Times New Roman"/>
        </w:rPr>
        <w:t>«</w:t>
      </w:r>
      <w:r w:rsidR="00C242BD" w:rsidRPr="001063EB">
        <w:rPr>
          <w:rFonts w:ascii="Times New Roman" w:hAnsi="Times New Roman" w:cs="Times New Roman"/>
        </w:rPr>
        <w:t xml:space="preserve">Об утверждении положения по исполнению муниципальной функции «Осуществление муниципального контроля </w:t>
      </w:r>
      <w:r w:rsidR="00C242BD">
        <w:rPr>
          <w:rFonts w:ascii="Times New Roman" w:hAnsi="Times New Roman" w:cs="Times New Roman"/>
        </w:rPr>
        <w:t>на автомобильном транспорте и в дорожном хозяйстве</w:t>
      </w:r>
      <w:r w:rsidR="00C242BD" w:rsidRPr="001063EB">
        <w:rPr>
          <w:rFonts w:ascii="Times New Roman" w:hAnsi="Times New Roman" w:cs="Times New Roman"/>
        </w:rPr>
        <w:t xml:space="preserve"> в границах населенных пунктов Подгорнского сельского поселения»</w:t>
      </w:r>
      <w:r w:rsidR="00C242BD">
        <w:rPr>
          <w:rFonts w:ascii="Times New Roman" w:hAnsi="Times New Roman" w:cs="Times New Roman"/>
        </w:rPr>
        <w:t xml:space="preserve">, </w:t>
      </w:r>
      <w:r w:rsidR="00D639A7" w:rsidRPr="00D639A7">
        <w:rPr>
          <w:rFonts w:ascii="Times New Roman" w:hAnsi="Times New Roman" w:cs="Times New Roman"/>
        </w:rPr>
        <w:t>Уставом муниципального образования «Подгорнское сельское поселение»</w:t>
      </w:r>
      <w:r w:rsidR="004239CA" w:rsidRPr="00D639A7">
        <w:rPr>
          <w:rFonts w:ascii="Times New Roman" w:hAnsi="Times New Roman" w:cs="Times New Roman"/>
        </w:rPr>
        <w:t>,</w:t>
      </w:r>
    </w:p>
    <w:p w14:paraId="38491CF2" w14:textId="77777777" w:rsidR="00D639A7" w:rsidRDefault="00D639A7" w:rsidP="00D639A7">
      <w:pPr>
        <w:pStyle w:val="a8"/>
      </w:pPr>
    </w:p>
    <w:p w14:paraId="439EEE0A" w14:textId="0E8439E5" w:rsidR="00B07DE4" w:rsidRPr="00D639A7" w:rsidRDefault="004239CA" w:rsidP="00D639A7">
      <w:pPr>
        <w:pStyle w:val="a8"/>
        <w:ind w:firstLine="567"/>
        <w:rPr>
          <w:rFonts w:ascii="Times New Roman" w:hAnsi="Times New Roman" w:cs="Times New Roman"/>
        </w:rPr>
      </w:pPr>
      <w:r w:rsidRPr="00D639A7">
        <w:rPr>
          <w:rFonts w:ascii="Times New Roman" w:hAnsi="Times New Roman" w:cs="Times New Roman"/>
        </w:rPr>
        <w:t>П</w:t>
      </w:r>
      <w:r w:rsidR="00294B80">
        <w:rPr>
          <w:rFonts w:ascii="Times New Roman" w:hAnsi="Times New Roman" w:cs="Times New Roman"/>
        </w:rPr>
        <w:t>ОСТАНОВЛЯЮ</w:t>
      </w:r>
      <w:r w:rsidRPr="00D639A7">
        <w:rPr>
          <w:rFonts w:ascii="Times New Roman" w:hAnsi="Times New Roman" w:cs="Times New Roman"/>
        </w:rPr>
        <w:t>:</w:t>
      </w:r>
    </w:p>
    <w:p w14:paraId="2D735C15" w14:textId="77777777" w:rsidR="00D639A7" w:rsidRPr="00B83E74" w:rsidRDefault="00D639A7" w:rsidP="00D639A7">
      <w:pPr>
        <w:pStyle w:val="a8"/>
      </w:pPr>
    </w:p>
    <w:p w14:paraId="431ECE33" w14:textId="7726535C" w:rsidR="00B07DE4" w:rsidRPr="00B83E74" w:rsidRDefault="004239CA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Утвердить программу профилактики нарушений обязательных требований, установленных муниципальными правовыми актами, законодательства при осуществлении муниципального контроля за обеспечением сохранности автомобильных дорог местного значения на территории </w:t>
      </w:r>
      <w:r w:rsidR="00294B80">
        <w:rPr>
          <w:sz w:val="24"/>
          <w:szCs w:val="24"/>
        </w:rPr>
        <w:t>Подгорнского сельского поселения</w:t>
      </w:r>
      <w:r w:rsidRPr="00B83E74">
        <w:rPr>
          <w:sz w:val="24"/>
          <w:szCs w:val="24"/>
        </w:rPr>
        <w:t xml:space="preserve"> </w:t>
      </w:r>
      <w:r w:rsidRPr="00294B80">
        <w:rPr>
          <w:sz w:val="24"/>
          <w:szCs w:val="24"/>
        </w:rPr>
        <w:t>на 202</w:t>
      </w:r>
      <w:r w:rsidR="00294B80">
        <w:rPr>
          <w:sz w:val="24"/>
          <w:szCs w:val="24"/>
        </w:rPr>
        <w:t>2</w:t>
      </w:r>
      <w:r w:rsidRPr="00294B80">
        <w:rPr>
          <w:sz w:val="24"/>
          <w:szCs w:val="24"/>
        </w:rPr>
        <w:t xml:space="preserve"> год </w:t>
      </w:r>
      <w:r w:rsidR="00294B80">
        <w:rPr>
          <w:sz w:val="24"/>
          <w:szCs w:val="24"/>
        </w:rPr>
        <w:t>согласно приложению</w:t>
      </w:r>
      <w:r w:rsidRPr="00B83E74">
        <w:rPr>
          <w:sz w:val="24"/>
          <w:szCs w:val="24"/>
        </w:rPr>
        <w:t>.</w:t>
      </w:r>
    </w:p>
    <w:p w14:paraId="563950A0" w14:textId="496AE4A8" w:rsidR="00294B80" w:rsidRPr="00294B80" w:rsidRDefault="00294B80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4B80">
        <w:rPr>
          <w:sz w:val="24"/>
          <w:szCs w:val="24"/>
        </w:rPr>
        <w:t xml:space="preserve">Должностным лицам администрации Подгорнского сельского поселения, уполномоченным на осуществление муниципального контроля обеспечить выполнение </w:t>
      </w:r>
      <w:r w:rsidR="00067CA2" w:rsidRPr="00B83E74">
        <w:rPr>
          <w:sz w:val="24"/>
          <w:szCs w:val="24"/>
        </w:rPr>
        <w:t xml:space="preserve">профилактики нарушений обязательных требований, установленных муниципальными правовыми актами, законодательства при осуществлении муниципального контроля за обеспечением сохранности автомобильных дорог местного значения на территории </w:t>
      </w:r>
      <w:r w:rsidR="00067CA2">
        <w:rPr>
          <w:sz w:val="24"/>
          <w:szCs w:val="24"/>
        </w:rPr>
        <w:t>Подгорнского сельского поселения</w:t>
      </w:r>
      <w:r w:rsidRPr="00294B80">
        <w:rPr>
          <w:sz w:val="24"/>
          <w:szCs w:val="24"/>
        </w:rPr>
        <w:t>, утвержденной пунктом 1 настоящего постановления.</w:t>
      </w:r>
    </w:p>
    <w:p w14:paraId="6FD6EDDA" w14:textId="02227FC5" w:rsidR="00294B80" w:rsidRPr="00294B80" w:rsidRDefault="00294B80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4B80">
        <w:rPr>
          <w:sz w:val="24"/>
          <w:szCs w:val="24"/>
        </w:rPr>
        <w:t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Подгорнского сельского поселения.</w:t>
      </w:r>
    </w:p>
    <w:p w14:paraId="10727E87" w14:textId="0307F85E" w:rsidR="00294B80" w:rsidRPr="00294B80" w:rsidRDefault="00294B80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</w:pPr>
      <w:r w:rsidRPr="00294B80">
        <w:rPr>
          <w:sz w:val="24"/>
          <w:szCs w:val="24"/>
        </w:rPr>
        <w:t>Контроль за исполнением настоящего постановления оставляю</w:t>
      </w:r>
      <w:r w:rsidRPr="00294B80">
        <w:t xml:space="preserve"> </w:t>
      </w:r>
      <w:r w:rsidRPr="00294B80">
        <w:rPr>
          <w:sz w:val="24"/>
          <w:szCs w:val="24"/>
        </w:rPr>
        <w:t>за собой.</w:t>
      </w:r>
    </w:p>
    <w:p w14:paraId="48A0D951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581E1685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C46E08C" w14:textId="77777777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2E23A7F" w14:textId="03115DC4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294B80">
        <w:rPr>
          <w:rFonts w:ascii="Times New Roman" w:hAnsi="Times New Roman" w:cs="Times New Roman"/>
        </w:rPr>
        <w:t>Глава Подгорнского сельского поселения</w:t>
      </w:r>
      <w:r w:rsidRPr="00294B80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294B80">
        <w:rPr>
          <w:rFonts w:ascii="Times New Roman" w:hAnsi="Times New Roman" w:cs="Times New Roman"/>
        </w:rPr>
        <w:t>А.Н. Кондратенко</w:t>
      </w:r>
    </w:p>
    <w:p w14:paraId="413045B5" w14:textId="73EEFDED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329070BF" w14:textId="2AD97A19" w:rsidR="00BE736A" w:rsidRDefault="00BE7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5D7076" w14:textId="0C30881F" w:rsidR="007B3800" w:rsidRDefault="007B3800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34AC5C39" w14:textId="6ED70CC5" w:rsidR="00294B80" w:rsidRPr="00294B80" w:rsidRDefault="00FA311F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  <w:r w:rsidR="001114E3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4B80" w:rsidRPr="00294B8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Администрации Подгорнского сельского поселения от </w:t>
      </w:r>
      <w:r w:rsidR="00B604A3">
        <w:rPr>
          <w:rFonts w:ascii="Times New Roman" w:hAnsi="Times New Roman" w:cs="Times New Roman"/>
          <w:sz w:val="20"/>
          <w:szCs w:val="20"/>
        </w:rPr>
        <w:t>1</w:t>
      </w:r>
      <w:r w:rsidR="00C26576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  <w:r w:rsidR="00294B80" w:rsidRPr="00294B80">
        <w:rPr>
          <w:rFonts w:ascii="Times New Roman" w:hAnsi="Times New Roman" w:cs="Times New Roman"/>
          <w:sz w:val="20"/>
          <w:szCs w:val="20"/>
        </w:rPr>
        <w:t>.</w:t>
      </w:r>
      <w:r w:rsidR="00B604A3">
        <w:rPr>
          <w:rFonts w:ascii="Times New Roman" w:hAnsi="Times New Roman" w:cs="Times New Roman"/>
          <w:sz w:val="20"/>
          <w:szCs w:val="20"/>
        </w:rPr>
        <w:t>12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.2021 № </w:t>
      </w:r>
      <w:r w:rsidR="00B604A3">
        <w:rPr>
          <w:rFonts w:ascii="Times New Roman" w:hAnsi="Times New Roman" w:cs="Times New Roman"/>
          <w:sz w:val="20"/>
          <w:szCs w:val="20"/>
        </w:rPr>
        <w:t>210</w:t>
      </w:r>
    </w:p>
    <w:p w14:paraId="724EFF5D" w14:textId="5BA78FFD" w:rsidR="00294B80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464BCAD4" w14:textId="77777777" w:rsidR="00294B80" w:rsidRPr="006957E3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4D5C6706" w14:textId="11FFD510" w:rsidR="00B07DE4" w:rsidRDefault="00294B80" w:rsidP="007F7450">
      <w:pPr>
        <w:pStyle w:val="1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049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Программа</w:t>
      </w:r>
      <w:r w:rsidR="00850491" w:rsidRPr="0085049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5049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профилактики нарушений обязательных требований, установленных муниципальными правовыми актами по осуществлению муниципального контроля за обеспечением сохранности автомобильных дорог местного значения на территории Подгорнского сельского поселения на 2022 год</w:t>
      </w:r>
    </w:p>
    <w:p w14:paraId="1E9D877A" w14:textId="77777777" w:rsidR="00670A0F" w:rsidRPr="00670A0F" w:rsidRDefault="00670A0F" w:rsidP="00670A0F"/>
    <w:p w14:paraId="50880508" w14:textId="18D63013" w:rsidR="00BE736A" w:rsidRDefault="00BE736A" w:rsidP="00850491">
      <w:pPr>
        <w:pStyle w:val="a8"/>
        <w:ind w:firstLine="567"/>
        <w:jc w:val="both"/>
        <w:rPr>
          <w:rFonts w:ascii="Times New Roman" w:eastAsia="Calibri" w:hAnsi="Times New Roman" w:cs="Times New Roman"/>
        </w:rPr>
      </w:pPr>
      <w:r w:rsidRPr="00850491">
        <w:rPr>
          <w:rFonts w:ascii="Times New Roman" w:hAnsi="Times New Roman" w:cs="Times New Roman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хозяйстве, проводимого в границах Подгорнского сельского поселения (</w:t>
      </w:r>
      <w:r w:rsidRPr="00850491">
        <w:rPr>
          <w:rFonts w:ascii="Times New Roman" w:eastAsia="Calibri" w:hAnsi="Times New Roman" w:cs="Times New Roman"/>
        </w:rPr>
        <w:t>далее – муниципальный дорожный контроль).</w:t>
      </w:r>
    </w:p>
    <w:p w14:paraId="3415D985" w14:textId="1318C7DE" w:rsidR="007F7450" w:rsidRDefault="007F7450" w:rsidP="007F7450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>Настоящая Программа профилактики нарушений обязательных требований определяет мероприятия и сроки их реализации</w:t>
      </w:r>
      <w:r>
        <w:rPr>
          <w:sz w:val="24"/>
          <w:szCs w:val="24"/>
        </w:rPr>
        <w:t xml:space="preserve">, </w:t>
      </w:r>
      <w:r w:rsidR="00283112">
        <w:rPr>
          <w:sz w:val="24"/>
          <w:szCs w:val="24"/>
        </w:rPr>
        <w:t>м</w:t>
      </w:r>
      <w:r w:rsidRPr="00B83E74">
        <w:rPr>
          <w:sz w:val="24"/>
          <w:szCs w:val="24"/>
        </w:rPr>
        <w:t xml:space="preserve">униципальный </w:t>
      </w:r>
      <w:r>
        <w:rPr>
          <w:sz w:val="24"/>
          <w:szCs w:val="24"/>
        </w:rPr>
        <w:t xml:space="preserve">дорожный </w:t>
      </w:r>
      <w:r w:rsidRPr="00B83E74">
        <w:rPr>
          <w:sz w:val="24"/>
          <w:szCs w:val="24"/>
        </w:rPr>
        <w:t xml:space="preserve">контроль осуществляется </w:t>
      </w:r>
      <w:r>
        <w:rPr>
          <w:sz w:val="24"/>
          <w:szCs w:val="24"/>
        </w:rPr>
        <w:t>Администрацией Подгорнского сельского поселения.</w:t>
      </w:r>
    </w:p>
    <w:p w14:paraId="25ECC887" w14:textId="7E394501" w:rsidR="00850491" w:rsidRPr="00850491" w:rsidRDefault="004239CA" w:rsidP="00850491">
      <w:pPr>
        <w:pStyle w:val="1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E736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1.</w:t>
      </w:r>
      <w:r w:rsidR="00850491" w:rsidRPr="0085049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14:paraId="3F406EF0" w14:textId="77777777" w:rsidR="00850491" w:rsidRPr="00850491" w:rsidRDefault="00850491" w:rsidP="00850491"/>
    <w:p w14:paraId="267E7E4B" w14:textId="37C6F60D" w:rsidR="007F7450" w:rsidRPr="007F7450" w:rsidRDefault="007F7450" w:rsidP="007F7450">
      <w:pPr>
        <w:ind w:firstLine="567"/>
        <w:jc w:val="both"/>
        <w:rPr>
          <w:rFonts w:ascii="Times New Roman" w:hAnsi="Times New Roman" w:cs="Times New Roman"/>
        </w:rPr>
      </w:pPr>
      <w:r w:rsidRPr="007F7450">
        <w:rPr>
          <w:rFonts w:ascii="Times New Roman" w:hAnsi="Times New Roman" w:cs="Times New Roman"/>
        </w:rPr>
        <w:t xml:space="preserve">Вид муниципального контроля: муниципальный   контроль   </w:t>
      </w:r>
      <w:r w:rsidRPr="007F7450">
        <w:rPr>
          <w:rFonts w:ascii="Times New Roman" w:hAnsi="Times New Roman" w:cs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F7450">
        <w:rPr>
          <w:rFonts w:ascii="Times New Roman" w:hAnsi="Times New Roman" w:cs="Times New Roman"/>
        </w:rPr>
        <w:t>границах населенных пунктов.</w:t>
      </w:r>
    </w:p>
    <w:p w14:paraId="5DBFD331" w14:textId="3888245D" w:rsidR="007F7450" w:rsidRPr="007F7450" w:rsidRDefault="007F7450" w:rsidP="007F74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450">
        <w:rPr>
          <w:rFonts w:ascii="Times New Roman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  является соблюдение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7450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</w:t>
      </w:r>
      <w:r w:rsidR="006902F6">
        <w:rPr>
          <w:rFonts w:ascii="Times New Roman" w:hAnsi="Times New Roman" w:cs="Times New Roman"/>
          <w:sz w:val="24"/>
          <w:szCs w:val="24"/>
        </w:rPr>
        <w:t>ными предпринимателями</w:t>
      </w:r>
      <w:r w:rsidRPr="007F7450">
        <w:rPr>
          <w:rFonts w:ascii="Times New Roman" w:hAnsi="Times New Roman" w:cs="Times New Roman"/>
          <w:sz w:val="24"/>
          <w:szCs w:val="24"/>
        </w:rPr>
        <w:t xml:space="preserve"> (далее – контролируемые лица) обязательных требований:</w:t>
      </w:r>
    </w:p>
    <w:p w14:paraId="2315F7BD" w14:textId="77777777" w:rsidR="007F7450" w:rsidRPr="007F7450" w:rsidRDefault="007F7450" w:rsidP="007F7450">
      <w:pPr>
        <w:ind w:left="-57" w:right="-1" w:firstLine="624"/>
        <w:jc w:val="both"/>
        <w:rPr>
          <w:rFonts w:ascii="Times New Roman" w:hAnsi="Times New Roman" w:cs="Times New Roman"/>
        </w:rPr>
      </w:pPr>
      <w:r w:rsidRPr="007F7450">
        <w:rPr>
          <w:rFonts w:ascii="Times New Roman" w:hAnsi="Times New Roman" w:cs="Times New Roman"/>
        </w:rPr>
        <w:t>1) в области автомобильных дорог и дорожной деятельности, установленных в отношении автомобильных дорог:</w:t>
      </w:r>
    </w:p>
    <w:p w14:paraId="1CCDC795" w14:textId="59E7E651" w:rsidR="007F7450" w:rsidRPr="007F7450" w:rsidRDefault="007F7450" w:rsidP="007F7450">
      <w:pPr>
        <w:ind w:left="-57" w:right="-1" w:firstLine="624"/>
        <w:jc w:val="both"/>
        <w:rPr>
          <w:rFonts w:ascii="Times New Roman" w:hAnsi="Times New Roman" w:cs="Times New Roman"/>
        </w:rPr>
      </w:pPr>
      <w:r w:rsidRPr="007F7450">
        <w:rPr>
          <w:rFonts w:ascii="Times New Roman" w:hAnsi="Times New Roman" w:cs="Times New Roma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D6E6244" w14:textId="307B85CC" w:rsidR="007F7450" w:rsidRPr="007F7450" w:rsidRDefault="007F7450" w:rsidP="007F7450">
      <w:pPr>
        <w:ind w:left="-57" w:right="-1" w:firstLine="624"/>
        <w:jc w:val="both"/>
        <w:rPr>
          <w:rFonts w:ascii="Times New Roman" w:hAnsi="Times New Roman" w:cs="Times New Roman"/>
        </w:rPr>
      </w:pPr>
      <w:r w:rsidRPr="007F7450">
        <w:rPr>
          <w:rFonts w:ascii="Times New Roman" w:hAnsi="Times New Roman" w:cs="Times New Roma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EBC9AF4" w14:textId="77777777" w:rsidR="007F7450" w:rsidRPr="007F7450" w:rsidRDefault="007F7450" w:rsidP="006902F6">
      <w:pPr>
        <w:ind w:firstLine="567"/>
        <w:jc w:val="both"/>
        <w:rPr>
          <w:rFonts w:ascii="Times New Roman" w:hAnsi="Times New Roman" w:cs="Times New Roman"/>
        </w:rPr>
      </w:pPr>
      <w:r w:rsidRPr="007F7450">
        <w:rPr>
          <w:rFonts w:ascii="Times New Roman" w:hAnsi="Times New Roman" w:cs="Times New Roma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14914ABA" w14:textId="77777777" w:rsidR="007F7450" w:rsidRPr="00F648EB" w:rsidRDefault="007F7450" w:rsidP="007F7450">
      <w:pPr>
        <w:pStyle w:val="HTML"/>
        <w:ind w:firstLine="624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E2B6FC6" w14:textId="77777777" w:rsidR="00F97389" w:rsidRDefault="00F97389" w:rsidP="00F97389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Объектом муниципального контроля являются автомобильные дороги, находящиеся в границах </w:t>
      </w:r>
      <w:r>
        <w:rPr>
          <w:sz w:val="24"/>
          <w:szCs w:val="24"/>
        </w:rPr>
        <w:t>Подгорнского сельского поселения.</w:t>
      </w:r>
    </w:p>
    <w:p w14:paraId="036BC704" w14:textId="77C4BB28" w:rsidR="00F97389" w:rsidRPr="00201286" w:rsidRDefault="00F97389" w:rsidP="00F97389">
      <w:pPr>
        <w:ind w:firstLine="567"/>
        <w:jc w:val="both"/>
        <w:rPr>
          <w:rFonts w:ascii="Times New Roman" w:eastAsia="Calibri" w:hAnsi="Times New Roman" w:cs="Times New Roman"/>
        </w:rPr>
      </w:pPr>
      <w:bookmarkStart w:id="1" w:name="_Hlk90477871"/>
      <w:r w:rsidRPr="00201286">
        <w:rPr>
          <w:rFonts w:ascii="Times New Roman" w:eastAsia="Calibri" w:hAnsi="Times New Roman" w:cs="Times New Roman"/>
        </w:rPr>
        <w:t xml:space="preserve">Общее количество подконтрольных </w:t>
      </w:r>
      <w:r w:rsidR="001A0D9E" w:rsidRPr="007F7450">
        <w:rPr>
          <w:rFonts w:ascii="Times New Roman" w:hAnsi="Times New Roman" w:cs="Times New Roman"/>
        </w:rPr>
        <w:t>лиц</w:t>
      </w:r>
      <w:r w:rsidRPr="00201286">
        <w:rPr>
          <w:rFonts w:ascii="Times New Roman" w:eastAsia="Calibri" w:hAnsi="Times New Roman" w:cs="Times New Roman"/>
        </w:rPr>
        <w:t>, включенных в план проведения проверок по муниципальному контролю в 2022 году – 0.</w:t>
      </w:r>
    </w:p>
    <w:bookmarkEnd w:id="1"/>
    <w:p w14:paraId="58BE8DE3" w14:textId="6687B849" w:rsidR="00F97389" w:rsidRPr="00201286" w:rsidRDefault="00F97389" w:rsidP="00F97389">
      <w:pPr>
        <w:pStyle w:val="a9"/>
        <w:ind w:left="0" w:firstLine="567"/>
        <w:jc w:val="both"/>
        <w:rPr>
          <w:rFonts w:ascii="Times New Roman" w:hAnsi="Times New Roman" w:cs="Times New Roman"/>
          <w:bCs/>
        </w:rPr>
      </w:pPr>
      <w:r w:rsidRPr="00201286">
        <w:rPr>
          <w:rFonts w:ascii="Times New Roman" w:hAnsi="Times New Roman" w:cs="Times New Roman"/>
          <w:bCs/>
        </w:rPr>
        <w:lastRenderedPageBreak/>
        <w:t>Штатная численность должностных лиц Администрации Подгорнского сельского поселения, уполномоченных осуществлять муниципальный контроль</w:t>
      </w:r>
      <w:r w:rsidR="006902F6">
        <w:rPr>
          <w:rFonts w:ascii="Times New Roman" w:hAnsi="Times New Roman" w:cs="Times New Roman"/>
          <w:bCs/>
        </w:rPr>
        <w:t xml:space="preserve"> </w:t>
      </w:r>
      <w:r w:rsidRPr="00201286">
        <w:rPr>
          <w:rFonts w:ascii="Times New Roman" w:hAnsi="Times New Roman" w:cs="Times New Roman"/>
          <w:bCs/>
        </w:rPr>
        <w:t>в 202</w:t>
      </w:r>
      <w:r w:rsidR="00283112">
        <w:rPr>
          <w:rFonts w:ascii="Times New Roman" w:hAnsi="Times New Roman" w:cs="Times New Roman"/>
          <w:bCs/>
        </w:rPr>
        <w:t>2</w:t>
      </w:r>
      <w:r w:rsidRPr="00201286">
        <w:rPr>
          <w:rFonts w:ascii="Times New Roman" w:hAnsi="Times New Roman" w:cs="Times New Roman"/>
          <w:bCs/>
        </w:rPr>
        <w:t xml:space="preserve"> году - 1.</w:t>
      </w:r>
    </w:p>
    <w:p w14:paraId="21562877" w14:textId="4ECF4CE3" w:rsidR="00F97389" w:rsidRPr="00B83E74" w:rsidRDefault="00F97389" w:rsidP="00F97389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Функции по муниципальному </w:t>
      </w:r>
      <w:r w:rsidR="00C27304">
        <w:rPr>
          <w:sz w:val="24"/>
          <w:szCs w:val="24"/>
        </w:rPr>
        <w:t xml:space="preserve">дорожному </w:t>
      </w:r>
      <w:r w:rsidRPr="00B83E74">
        <w:rPr>
          <w:sz w:val="24"/>
          <w:szCs w:val="24"/>
        </w:rPr>
        <w:t xml:space="preserve">контролю осуществляет </w:t>
      </w:r>
      <w:r>
        <w:rPr>
          <w:sz w:val="24"/>
          <w:szCs w:val="24"/>
        </w:rPr>
        <w:t>заместитель Главы Подгорнского сельского поселения</w:t>
      </w:r>
      <w:r w:rsidR="00C27304">
        <w:rPr>
          <w:sz w:val="24"/>
          <w:szCs w:val="24"/>
        </w:rPr>
        <w:t>.</w:t>
      </w:r>
    </w:p>
    <w:p w14:paraId="015B1F65" w14:textId="77777777" w:rsidR="00F97389" w:rsidRPr="00B83E74" w:rsidRDefault="00F97389" w:rsidP="00F97389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Проверки проводятся в соответствии с нормативными правовыми актами и муниципальными правовыми актами, регламентирующими деятельность в сфере </w:t>
      </w:r>
      <w:r w:rsidRPr="00C26EBC">
        <w:rPr>
          <w:sz w:val="24"/>
          <w:szCs w:val="24"/>
        </w:rPr>
        <w:t>муниципального контроля:</w:t>
      </w:r>
    </w:p>
    <w:p w14:paraId="1FD02815" w14:textId="77777777" w:rsidR="00F97389" w:rsidRPr="00B83E74" w:rsidRDefault="00F97389" w:rsidP="0064131A">
      <w:pPr>
        <w:pStyle w:val="11"/>
        <w:numPr>
          <w:ilvl w:val="0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Федеральным законом </w:t>
      </w:r>
      <w:r w:rsidRPr="00B83E74">
        <w:rPr>
          <w:sz w:val="24"/>
          <w:szCs w:val="24"/>
          <w:lang w:val="en-US" w:eastAsia="en-US" w:bidi="en-US"/>
        </w:rPr>
        <w:t>N</w:t>
      </w:r>
      <w:r w:rsidRPr="00B83E74">
        <w:rPr>
          <w:sz w:val="24"/>
          <w:szCs w:val="24"/>
          <w:lang w:eastAsia="en-US" w:bidi="en-US"/>
        </w:rPr>
        <w:t xml:space="preserve"> </w:t>
      </w:r>
      <w:r w:rsidRPr="00B83E74">
        <w:rPr>
          <w:sz w:val="24"/>
          <w:szCs w:val="24"/>
        </w:rPr>
        <w:t>257-ФЗ от 08.11.2007г.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4"/>
          <w:szCs w:val="24"/>
        </w:rPr>
        <w:t>.</w:t>
      </w:r>
    </w:p>
    <w:p w14:paraId="0F9E5E90" w14:textId="77777777" w:rsidR="00F97389" w:rsidRPr="00B83E74" w:rsidRDefault="00F97389" w:rsidP="0064131A">
      <w:pPr>
        <w:pStyle w:val="11"/>
        <w:numPr>
          <w:ilvl w:val="0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Федеральным законом от 06.10.2003 г. </w:t>
      </w:r>
      <w:r w:rsidRPr="00B83E74">
        <w:rPr>
          <w:sz w:val="24"/>
          <w:szCs w:val="24"/>
          <w:lang w:val="en-US" w:eastAsia="en-US" w:bidi="en-US"/>
        </w:rPr>
        <w:t>N</w:t>
      </w:r>
      <w:r w:rsidRPr="00B83E74">
        <w:rPr>
          <w:sz w:val="24"/>
          <w:szCs w:val="24"/>
          <w:lang w:eastAsia="en-US" w:bidi="en-US"/>
        </w:rPr>
        <w:t xml:space="preserve"> </w:t>
      </w:r>
      <w:r w:rsidRPr="00B83E74">
        <w:rPr>
          <w:sz w:val="24"/>
          <w:szCs w:val="24"/>
        </w:rPr>
        <w:t>131-Ф3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.</w:t>
      </w:r>
    </w:p>
    <w:p w14:paraId="499E6A61" w14:textId="77777777" w:rsidR="00F97389" w:rsidRDefault="00F97389" w:rsidP="0064131A">
      <w:pPr>
        <w:pStyle w:val="11"/>
        <w:numPr>
          <w:ilvl w:val="0"/>
          <w:numId w:val="6"/>
        </w:numPr>
        <w:tabs>
          <w:tab w:val="left" w:pos="851"/>
          <w:tab w:val="left" w:pos="2309"/>
        </w:tabs>
        <w:ind w:firstLine="567"/>
        <w:jc w:val="both"/>
        <w:rPr>
          <w:sz w:val="24"/>
          <w:szCs w:val="24"/>
        </w:rPr>
      </w:pPr>
      <w:r w:rsidRPr="00C26EBC">
        <w:rPr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Федерации, </w:t>
      </w:r>
    </w:p>
    <w:p w14:paraId="5D63E5F0" w14:textId="77777777" w:rsidR="00F97389" w:rsidRPr="00C26EBC" w:rsidRDefault="00F97389" w:rsidP="0064131A">
      <w:pPr>
        <w:pStyle w:val="11"/>
        <w:numPr>
          <w:ilvl w:val="0"/>
          <w:numId w:val="6"/>
        </w:numPr>
        <w:tabs>
          <w:tab w:val="left" w:pos="851"/>
          <w:tab w:val="left" w:pos="2309"/>
        </w:tabs>
        <w:ind w:firstLine="567"/>
        <w:jc w:val="both"/>
        <w:rPr>
          <w:sz w:val="24"/>
          <w:szCs w:val="24"/>
        </w:rPr>
      </w:pPr>
      <w:r w:rsidRPr="00C26EBC">
        <w:rPr>
          <w:sz w:val="24"/>
          <w:szCs w:val="24"/>
        </w:rPr>
        <w:t>Решением Совета Подгорнского сельского поселения от 25.06.2021 № 17 Об утверждении положения по исполнению муниципальной функции «Осуществление муниципального контроля на автомобильном транспорте и в дорожном хозяйстве в границах населенных пунктов Подгорнского сельского поселения»</w:t>
      </w:r>
      <w:r>
        <w:rPr>
          <w:sz w:val="24"/>
          <w:szCs w:val="24"/>
        </w:rPr>
        <w:t>.</w:t>
      </w:r>
    </w:p>
    <w:p w14:paraId="773E4047" w14:textId="6D28AC50" w:rsidR="00CC07F7" w:rsidRDefault="00283112" w:rsidP="0064131A">
      <w:pPr>
        <w:pStyle w:val="11"/>
        <w:numPr>
          <w:ilvl w:val="0"/>
          <w:numId w:val="6"/>
        </w:numPr>
        <w:tabs>
          <w:tab w:val="left" w:pos="851"/>
          <w:tab w:val="left" w:pos="23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</w:t>
      </w:r>
      <w:r w:rsidR="00F97389" w:rsidRPr="00CC07F7">
        <w:rPr>
          <w:sz w:val="24"/>
          <w:szCs w:val="24"/>
        </w:rPr>
        <w:t>ланом проведения плановых проверок юридических лиц и индивидуальных предпринимателей на соответствующий год.</w:t>
      </w:r>
    </w:p>
    <w:p w14:paraId="19E97147" w14:textId="795E1728" w:rsidR="00CC07F7" w:rsidRPr="0064131A" w:rsidRDefault="00CC07F7" w:rsidP="0064131A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64131A">
        <w:rPr>
          <w:rFonts w:ascii="Times New Roman" w:hAnsi="Times New Roman" w:cs="Times New Roman"/>
        </w:rPr>
        <w:t xml:space="preserve">При обращении </w:t>
      </w:r>
      <w:r w:rsidR="0064131A">
        <w:rPr>
          <w:rFonts w:ascii="Times New Roman" w:hAnsi="Times New Roman" w:cs="Times New Roman"/>
        </w:rPr>
        <w:t xml:space="preserve">граждан, </w:t>
      </w:r>
      <w:r w:rsidRPr="0064131A">
        <w:rPr>
          <w:rFonts w:ascii="Times New Roman" w:hAnsi="Times New Roman" w:cs="Times New Roman"/>
        </w:rPr>
        <w:t>юридических лиц и индивидуальных предпринимателей подробно разъяснялись вопросы обеспечения сохранности автомобильных дорог местного значения в границах Подгорнского сельского поселения в соответствии с действующим законодательством Российской Федерации, законами и иными нормативными актами Томской области и муниципальными правовыми актами. Результаты проведения проверок соблюдения действующего законодательства в суде не оспаривались, жалоб на действие (бездействие) должностных лиц, осуществляющих муниципальный контроль, не поступало. Случаев причинения гражданами, юридическими лицами и индивидуальными предпринимателями, в отношении которых осуществлялся муниципальный контроль,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характера, не установлено.</w:t>
      </w:r>
    </w:p>
    <w:p w14:paraId="2BAB785A" w14:textId="77777777" w:rsidR="00CC07F7" w:rsidRPr="00B83E74" w:rsidRDefault="00CC07F7" w:rsidP="00CC07F7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>Плановые проверки юридических лиц и индивидуальных предпринимателей в сфере обеспечения сохранности автомобильных дорог местного значения в 202</w:t>
      </w:r>
      <w:r>
        <w:rPr>
          <w:sz w:val="24"/>
          <w:szCs w:val="24"/>
        </w:rPr>
        <w:t>1</w:t>
      </w:r>
      <w:r w:rsidRPr="00B83E74">
        <w:rPr>
          <w:sz w:val="24"/>
          <w:szCs w:val="24"/>
        </w:rPr>
        <w:t xml:space="preserve"> году не проводились.</w:t>
      </w:r>
    </w:p>
    <w:p w14:paraId="429F12BF" w14:textId="77777777" w:rsidR="00CC07F7" w:rsidRDefault="00CC07F7" w:rsidP="00F97389">
      <w:pPr>
        <w:pStyle w:val="11"/>
        <w:ind w:firstLine="820"/>
        <w:jc w:val="center"/>
        <w:rPr>
          <w:b/>
          <w:bCs/>
          <w:color w:val="auto"/>
          <w:sz w:val="24"/>
          <w:szCs w:val="24"/>
        </w:rPr>
      </w:pPr>
    </w:p>
    <w:p w14:paraId="5F9FD930" w14:textId="6C34DA14" w:rsidR="00F97389" w:rsidRDefault="00F97389" w:rsidP="00F97389">
      <w:pPr>
        <w:pStyle w:val="11"/>
        <w:ind w:firstLine="820"/>
        <w:jc w:val="center"/>
        <w:rPr>
          <w:b/>
          <w:bCs/>
          <w:color w:val="auto"/>
          <w:sz w:val="24"/>
          <w:szCs w:val="24"/>
        </w:rPr>
      </w:pPr>
      <w:r w:rsidRPr="00BE736A">
        <w:rPr>
          <w:b/>
          <w:bCs/>
          <w:color w:val="auto"/>
          <w:sz w:val="24"/>
          <w:szCs w:val="24"/>
        </w:rPr>
        <w:t xml:space="preserve">Раздел </w:t>
      </w:r>
      <w:r>
        <w:rPr>
          <w:b/>
          <w:bCs/>
          <w:color w:val="auto"/>
          <w:sz w:val="24"/>
          <w:szCs w:val="24"/>
        </w:rPr>
        <w:t>2</w:t>
      </w:r>
      <w:r w:rsidRPr="00BE736A">
        <w:rPr>
          <w:b/>
          <w:bCs/>
          <w:color w:val="auto"/>
          <w:sz w:val="24"/>
          <w:szCs w:val="24"/>
        </w:rPr>
        <w:t>.</w:t>
      </w:r>
      <w:r w:rsidRPr="00850491">
        <w:rPr>
          <w:b/>
          <w:bCs/>
          <w:color w:val="auto"/>
          <w:sz w:val="24"/>
          <w:szCs w:val="24"/>
        </w:rPr>
        <w:t xml:space="preserve"> </w:t>
      </w:r>
      <w:r w:rsidRPr="00F97389">
        <w:rPr>
          <w:b/>
          <w:bCs/>
          <w:color w:val="auto"/>
          <w:sz w:val="24"/>
          <w:szCs w:val="24"/>
        </w:rPr>
        <w:t>Цели и задачи реализации программы</w:t>
      </w:r>
    </w:p>
    <w:p w14:paraId="69C354F2" w14:textId="77777777" w:rsidR="00F97389" w:rsidRDefault="00F97389">
      <w:pPr>
        <w:pStyle w:val="11"/>
        <w:ind w:firstLine="820"/>
        <w:jc w:val="both"/>
        <w:rPr>
          <w:b/>
          <w:bCs/>
          <w:color w:val="auto"/>
          <w:sz w:val="24"/>
          <w:szCs w:val="24"/>
        </w:rPr>
      </w:pPr>
    </w:p>
    <w:p w14:paraId="4C0818E7" w14:textId="679D9730" w:rsidR="00B07DE4" w:rsidRPr="00B83E74" w:rsidRDefault="004239CA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Целью </w:t>
      </w:r>
      <w:r w:rsidR="00283112">
        <w:rPr>
          <w:sz w:val="24"/>
          <w:szCs w:val="24"/>
        </w:rPr>
        <w:t>п</w:t>
      </w:r>
      <w:r w:rsidRPr="00B83E74">
        <w:rPr>
          <w:sz w:val="24"/>
          <w:szCs w:val="24"/>
        </w:rPr>
        <w:t>рограммы является предупреждение нарушений</w:t>
      </w:r>
      <w:r w:rsidR="00670A0F">
        <w:rPr>
          <w:sz w:val="24"/>
          <w:szCs w:val="24"/>
        </w:rPr>
        <w:t xml:space="preserve"> гражданами,</w:t>
      </w:r>
      <w:r w:rsidRPr="00B83E74">
        <w:rPr>
          <w:sz w:val="24"/>
          <w:szCs w:val="24"/>
        </w:rPr>
        <w:t xml:space="preserve"> юридическими лицами и индивидуальными предпринимателями обязательных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устранения причин, факторов и условий, способствующих нарушениям обязательных требований.</w:t>
      </w:r>
    </w:p>
    <w:p w14:paraId="74B168C7" w14:textId="38A94B89" w:rsidR="004352B7" w:rsidRPr="004352B7" w:rsidRDefault="004352B7" w:rsidP="004352B7">
      <w:pPr>
        <w:ind w:firstLine="567"/>
        <w:jc w:val="both"/>
        <w:rPr>
          <w:rFonts w:ascii="Times New Roman" w:hAnsi="Times New Roman" w:cs="Times New Roman"/>
        </w:rPr>
      </w:pPr>
      <w:r w:rsidRPr="004352B7">
        <w:rPr>
          <w:rFonts w:ascii="Times New Roman" w:hAnsi="Times New Roman" w:cs="Times New Roman"/>
        </w:rPr>
        <w:t>Целями профилактической работы являются:</w:t>
      </w:r>
    </w:p>
    <w:p w14:paraId="550D8AAF" w14:textId="77777777" w:rsidR="004352B7" w:rsidRPr="004352B7" w:rsidRDefault="004352B7" w:rsidP="004352B7">
      <w:pPr>
        <w:ind w:firstLine="567"/>
        <w:jc w:val="both"/>
        <w:rPr>
          <w:rFonts w:ascii="Times New Roman" w:hAnsi="Times New Roman" w:cs="Times New Roman"/>
        </w:rPr>
      </w:pPr>
      <w:r w:rsidRPr="004352B7">
        <w:rPr>
          <w:rFonts w:ascii="Times New Roman" w:hAnsi="Times New Roman"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38E471A" w14:textId="77777777" w:rsidR="004352B7" w:rsidRPr="004352B7" w:rsidRDefault="004352B7" w:rsidP="004352B7">
      <w:pPr>
        <w:ind w:firstLine="567"/>
        <w:jc w:val="both"/>
        <w:rPr>
          <w:rFonts w:ascii="Times New Roman" w:hAnsi="Times New Roman" w:cs="Times New Roman"/>
        </w:rPr>
      </w:pPr>
      <w:r w:rsidRPr="004352B7">
        <w:rPr>
          <w:rFonts w:ascii="Times New Roman" w:hAnsi="Times New Roman"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44A56AA" w14:textId="77777777" w:rsidR="004352B7" w:rsidRPr="004352B7" w:rsidRDefault="004352B7" w:rsidP="004352B7">
      <w:pPr>
        <w:ind w:firstLine="567"/>
        <w:jc w:val="both"/>
        <w:rPr>
          <w:rFonts w:ascii="Times New Roman" w:hAnsi="Times New Roman" w:cs="Times New Roman"/>
        </w:rPr>
      </w:pPr>
      <w:r w:rsidRPr="004352B7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2EB5D4C" w14:textId="77777777" w:rsidR="004352B7" w:rsidRPr="004352B7" w:rsidRDefault="004352B7" w:rsidP="004352B7">
      <w:pPr>
        <w:ind w:firstLine="567"/>
        <w:jc w:val="both"/>
        <w:rPr>
          <w:rFonts w:ascii="Times New Roman" w:hAnsi="Times New Roman" w:cs="Times New Roman"/>
        </w:rPr>
      </w:pPr>
      <w:r w:rsidRPr="004352B7">
        <w:rPr>
          <w:rFonts w:ascii="Times New Roman" w:hAnsi="Times New Roman" w:cs="Times New Roman"/>
        </w:rPr>
        <w:t xml:space="preserve">4) предупреждение нарушений контролируемыми лицами обязательных требований, </w:t>
      </w:r>
      <w:r w:rsidRPr="004352B7">
        <w:rPr>
          <w:rFonts w:ascii="Times New Roman" w:hAnsi="Times New Roman" w:cs="Times New Roman"/>
        </w:rPr>
        <w:lastRenderedPageBreak/>
        <w:t>включая устранение причин, факторов и условий, способствующих возможному нарушению обязательных требований;</w:t>
      </w:r>
    </w:p>
    <w:p w14:paraId="0A670687" w14:textId="77777777" w:rsidR="004352B7" w:rsidRPr="004352B7" w:rsidRDefault="004352B7" w:rsidP="004352B7">
      <w:pPr>
        <w:ind w:firstLine="567"/>
        <w:jc w:val="both"/>
        <w:rPr>
          <w:rFonts w:ascii="Times New Roman" w:hAnsi="Times New Roman" w:cs="Times New Roman"/>
        </w:rPr>
      </w:pPr>
      <w:r w:rsidRPr="004352B7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14:paraId="2D721B52" w14:textId="77777777" w:rsidR="004352B7" w:rsidRPr="004352B7" w:rsidRDefault="004352B7" w:rsidP="004352B7">
      <w:pPr>
        <w:ind w:firstLine="567"/>
        <w:jc w:val="both"/>
        <w:rPr>
          <w:rFonts w:ascii="Times New Roman" w:hAnsi="Times New Roman" w:cs="Times New Roman"/>
        </w:rPr>
      </w:pPr>
      <w:r w:rsidRPr="004352B7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14:paraId="0D8EEE10" w14:textId="7B71DB92" w:rsidR="004352B7" w:rsidRPr="004352B7" w:rsidRDefault="004352B7" w:rsidP="004352B7">
      <w:pPr>
        <w:ind w:firstLine="567"/>
        <w:jc w:val="both"/>
        <w:rPr>
          <w:rFonts w:ascii="Times New Roman" w:hAnsi="Times New Roman" w:cs="Times New Roman"/>
        </w:rPr>
      </w:pPr>
      <w:r w:rsidRPr="004352B7">
        <w:rPr>
          <w:rFonts w:ascii="Times New Roman" w:hAnsi="Times New Roman" w:cs="Times New Roman"/>
        </w:rPr>
        <w:t>Задачами профилактической работы являются:</w:t>
      </w:r>
    </w:p>
    <w:p w14:paraId="3F4F840D" w14:textId="77777777" w:rsidR="004352B7" w:rsidRPr="004352B7" w:rsidRDefault="004352B7" w:rsidP="004352B7">
      <w:pPr>
        <w:ind w:firstLine="567"/>
        <w:jc w:val="both"/>
        <w:rPr>
          <w:rFonts w:ascii="Times New Roman" w:hAnsi="Times New Roman" w:cs="Times New Roman"/>
        </w:rPr>
      </w:pPr>
      <w:r w:rsidRPr="004352B7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14:paraId="6889AEF4" w14:textId="77777777" w:rsidR="004352B7" w:rsidRPr="004352B7" w:rsidRDefault="004352B7" w:rsidP="004352B7">
      <w:pPr>
        <w:ind w:firstLine="567"/>
        <w:jc w:val="both"/>
        <w:rPr>
          <w:rFonts w:ascii="Times New Roman" w:hAnsi="Times New Roman" w:cs="Times New Roman"/>
        </w:rPr>
      </w:pPr>
      <w:r w:rsidRPr="004352B7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509A461" w14:textId="77777777" w:rsidR="004352B7" w:rsidRPr="004352B7" w:rsidRDefault="004352B7" w:rsidP="004352B7">
      <w:pPr>
        <w:ind w:firstLine="567"/>
        <w:jc w:val="both"/>
        <w:rPr>
          <w:rFonts w:ascii="Times New Roman" w:hAnsi="Times New Roman" w:cs="Times New Roman"/>
        </w:rPr>
      </w:pPr>
      <w:r w:rsidRPr="004352B7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DF3D9A1" w14:textId="74B51528" w:rsidR="004352B7" w:rsidRPr="004352B7" w:rsidRDefault="004352B7" w:rsidP="004352B7">
      <w:pPr>
        <w:ind w:firstLine="567"/>
        <w:jc w:val="both"/>
        <w:rPr>
          <w:rFonts w:ascii="Times New Roman" w:hAnsi="Times New Roman" w:cs="Times New Roman"/>
        </w:rPr>
      </w:pPr>
      <w:r w:rsidRPr="004352B7">
        <w:rPr>
          <w:rFonts w:ascii="Times New Roman" w:hAnsi="Times New Roman" w:cs="Times New Roman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F0DEC3" w14:textId="77777777" w:rsidR="004352B7" w:rsidRPr="004352B7" w:rsidRDefault="004352B7" w:rsidP="004352B7">
      <w:pPr>
        <w:ind w:firstLine="567"/>
        <w:jc w:val="both"/>
        <w:rPr>
          <w:rFonts w:ascii="Times New Roman" w:hAnsi="Times New Roman" w:cs="Times New Roman"/>
        </w:rPr>
      </w:pPr>
      <w:r w:rsidRPr="004352B7">
        <w:rPr>
          <w:rFonts w:ascii="Times New Roman" w:hAnsi="Times New Roman" w:cs="Times New Roman"/>
        </w:rPr>
        <w:t>В положении о виде контроля с</w:t>
      </w:r>
      <w:r w:rsidRPr="004352B7">
        <w:rPr>
          <w:rFonts w:ascii="Times New Roman" w:hAnsi="Times New Roman" w:cs="Times New Roman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5417308" w14:textId="4768E06A" w:rsidR="00B07DE4" w:rsidRDefault="004239CA" w:rsidP="00C83067">
      <w:pPr>
        <w:pStyle w:val="1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306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Раздел </w:t>
      </w:r>
      <w:r w:rsidR="00F97389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C83067">
        <w:rPr>
          <w:rFonts w:ascii="Times New Roman" w:hAnsi="Times New Roman" w:cs="Times New Roman"/>
          <w:b/>
          <w:bCs/>
          <w:color w:val="auto"/>
          <w:sz w:val="24"/>
          <w:szCs w:val="24"/>
        </w:rPr>
        <w:t>. Программные мероприятия</w:t>
      </w:r>
    </w:p>
    <w:p w14:paraId="1C85C4A6" w14:textId="77777777" w:rsidR="00C83067" w:rsidRPr="00C83067" w:rsidRDefault="00C83067" w:rsidP="00C83067"/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1701"/>
        <w:gridCol w:w="2126"/>
      </w:tblGrid>
      <w:tr w:rsidR="00B07DE4" w:rsidRPr="00B83E74" w14:paraId="2E6B58E2" w14:textId="77777777" w:rsidTr="00FA311F">
        <w:trPr>
          <w:trHeight w:hRule="exact" w:val="11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4F646" w14:textId="77777777" w:rsidR="00C83067" w:rsidRDefault="004239CA" w:rsidP="00C83067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№ </w:t>
            </w:r>
          </w:p>
          <w:p w14:paraId="1AE6E67B" w14:textId="1D0F3525" w:rsidR="00B07DE4" w:rsidRPr="00B83E74" w:rsidRDefault="004239CA" w:rsidP="00C83067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4B7BB" w14:textId="77777777" w:rsidR="00B07DE4" w:rsidRPr="00B83E74" w:rsidRDefault="004239CA" w:rsidP="00C83067">
            <w:pPr>
              <w:pStyle w:val="a7"/>
              <w:ind w:left="158" w:right="106" w:firstLine="259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93981" w14:textId="77777777" w:rsidR="00B07DE4" w:rsidRPr="00B83E74" w:rsidRDefault="004239CA" w:rsidP="00C26EBC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E905" w14:textId="77777777" w:rsidR="00B07DE4" w:rsidRPr="00B83E74" w:rsidRDefault="004239CA" w:rsidP="006902F6">
            <w:pPr>
              <w:pStyle w:val="a7"/>
              <w:ind w:left="130" w:right="131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902F6" w:rsidRPr="00B83E74" w14:paraId="170D25E5" w14:textId="77777777" w:rsidTr="00FA311F">
        <w:trPr>
          <w:trHeight w:hRule="exact" w:val="25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B5CB7" w14:textId="77777777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09447" w14:textId="76F333F0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актуализация на официальном сайте Подгорнского сельского поселения</w:t>
            </w:r>
            <w:r w:rsidRPr="00B83E74">
              <w:rPr>
                <w:sz w:val="24"/>
                <w:szCs w:val="24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муниципального контроля за обеспечением сохранности автомобильных дорог местного значения в границах </w:t>
            </w:r>
            <w:r>
              <w:rPr>
                <w:sz w:val="24"/>
                <w:szCs w:val="24"/>
              </w:rPr>
              <w:t>Подгорнского сельского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51953" w14:textId="52DAD923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январь-февраль 202</w:t>
            </w: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3B1A" w14:textId="6177630B" w:rsidR="006902F6" w:rsidRPr="006902F6" w:rsidRDefault="006902F6" w:rsidP="006902F6">
            <w:pPr>
              <w:pStyle w:val="a7"/>
              <w:ind w:left="130" w:right="131" w:hanging="28"/>
              <w:rPr>
                <w:sz w:val="22"/>
                <w:szCs w:val="22"/>
              </w:rPr>
            </w:pPr>
            <w:r w:rsidRPr="006902F6">
              <w:rPr>
                <w:sz w:val="24"/>
                <w:szCs w:val="24"/>
              </w:rPr>
              <w:t xml:space="preserve">Специалист уполномоченный на </w:t>
            </w:r>
            <w:r w:rsidR="00FA311F">
              <w:rPr>
                <w:sz w:val="24"/>
                <w:szCs w:val="24"/>
              </w:rPr>
              <w:t>о</w:t>
            </w:r>
            <w:r w:rsidRPr="006902F6">
              <w:rPr>
                <w:sz w:val="24"/>
                <w:szCs w:val="24"/>
              </w:rPr>
              <w:t>существление муниципального контроля</w:t>
            </w:r>
          </w:p>
        </w:tc>
      </w:tr>
      <w:tr w:rsidR="006902F6" w:rsidRPr="00B83E74" w14:paraId="741A6C12" w14:textId="77777777" w:rsidTr="00FA311F">
        <w:trPr>
          <w:trHeight w:hRule="exact" w:val="41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3099D" w14:textId="7DE9C20F" w:rsidR="006902F6" w:rsidRPr="00B83E74" w:rsidRDefault="00F6173D" w:rsidP="006902F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02F6" w:rsidRPr="00B83E74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DC72E2" w14:textId="3CCCF6F4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Осуществление информирования </w:t>
            </w:r>
            <w:r>
              <w:rPr>
                <w:sz w:val="24"/>
                <w:szCs w:val="24"/>
              </w:rPr>
              <w:t xml:space="preserve">граждан, </w:t>
            </w:r>
            <w:r w:rsidRPr="00B83E74">
              <w:rPr>
                <w:sz w:val="24"/>
                <w:szCs w:val="24"/>
              </w:rPr>
              <w:t>юридических лиц, индивидуальных предпринимателей по вопросам соблюдения обязательных требований, в том числе посредством:</w:t>
            </w:r>
          </w:p>
          <w:p w14:paraId="5B300EE8" w14:textId="77777777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- разработки и опубликования руководств по соблюдению обязательных требований;</w:t>
            </w:r>
          </w:p>
          <w:p w14:paraId="5DB8CD12" w14:textId="161CD6B9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- проведения разъяснительной работы в средствах массовой информации и на официальном сайте;</w:t>
            </w:r>
          </w:p>
          <w:p w14:paraId="6784B8C1" w14:textId="6B66426F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-</w:t>
            </w:r>
            <w:r w:rsidR="00F6173D">
              <w:rPr>
                <w:sz w:val="24"/>
                <w:szCs w:val="24"/>
              </w:rPr>
              <w:t xml:space="preserve"> </w:t>
            </w:r>
            <w:r w:rsidRPr="00B83E74">
              <w:rPr>
                <w:sz w:val="24"/>
                <w:szCs w:val="24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0B374" w14:textId="6999B8BE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2г</w:t>
            </w:r>
            <w:r w:rsidRPr="00B83E74">
              <w:rPr>
                <w:sz w:val="24"/>
                <w:szCs w:val="24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632" w14:textId="703A2EC5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  <w:tr w:rsidR="006902F6" w:rsidRPr="00B83E74" w14:paraId="54FAE5AD" w14:textId="77777777" w:rsidTr="00FA311F">
        <w:trPr>
          <w:trHeight w:hRule="exact" w:val="3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CD69A" w14:textId="5E05E43E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1212D0" w14:textId="77777777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В случае изменения обязательных требований:</w:t>
            </w:r>
          </w:p>
          <w:p w14:paraId="07688BCF" w14:textId="77777777" w:rsidR="006902F6" w:rsidRPr="00B83E74" w:rsidRDefault="006902F6" w:rsidP="006902F6">
            <w:pPr>
              <w:pStyle w:val="a7"/>
              <w:numPr>
                <w:ilvl w:val="0"/>
                <w:numId w:val="7"/>
              </w:numPr>
              <w:tabs>
                <w:tab w:val="left" w:pos="168"/>
              </w:tabs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      </w:r>
          </w:p>
          <w:p w14:paraId="12517F21" w14:textId="73A8189E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подготовка и распространение рекомендаций о проведении необходимых организационных, технических мероприятий, направленных на внедрение и</w:t>
            </w:r>
            <w:r>
              <w:rPr>
                <w:sz w:val="24"/>
                <w:szCs w:val="24"/>
              </w:rPr>
              <w:t xml:space="preserve"> </w:t>
            </w:r>
            <w:r w:rsidRPr="00B83E74">
              <w:rPr>
                <w:sz w:val="24"/>
                <w:szCs w:val="24"/>
              </w:rPr>
              <w:t>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6DCC5" w14:textId="2C7154FF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4BDA" w14:textId="2B0A9CD1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  <w:tr w:rsidR="006902F6" w:rsidRPr="00B83E74" w14:paraId="727E9C02" w14:textId="77777777" w:rsidTr="00FA311F">
        <w:trPr>
          <w:trHeight w:hRule="exact" w:val="36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F497B" w14:textId="35BE8A96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92C08E" w14:textId="6860DBA6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Подготовка и размещение на официальном сайте </w:t>
            </w:r>
            <w:r>
              <w:rPr>
                <w:sz w:val="24"/>
                <w:szCs w:val="24"/>
              </w:rPr>
              <w:t xml:space="preserve">Подгорнского сельского поселения </w:t>
            </w:r>
            <w:r w:rsidRPr="00B83E74">
              <w:rPr>
                <w:sz w:val="24"/>
                <w:szCs w:val="24"/>
              </w:rPr>
              <w:t xml:space="preserve">обобщения практики осуществления муниципального контроля за обеспечением сохранности автомобильных дорог местного значения в границах </w:t>
            </w:r>
            <w:r>
              <w:rPr>
                <w:sz w:val="24"/>
                <w:szCs w:val="24"/>
              </w:rPr>
              <w:t>Подгорнского сельского поселения</w:t>
            </w:r>
            <w:r w:rsidRPr="00B83E74">
              <w:rPr>
                <w:sz w:val="24"/>
                <w:szCs w:val="24"/>
              </w:rPr>
      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215B9" w14:textId="61AA85DC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до 15 апреля года следующего за 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4A14" w14:textId="0C4C4C10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  <w:tr w:rsidR="006902F6" w:rsidRPr="00B83E74" w14:paraId="666858FC" w14:textId="77777777" w:rsidTr="00FA311F">
        <w:trPr>
          <w:trHeight w:hRule="exact" w:val="22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40628" w14:textId="76E3E828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CCD91E" w14:textId="5DC16396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</w:t>
            </w:r>
            <w:r w:rsidRPr="002824A0">
              <w:rPr>
                <w:sz w:val="24"/>
                <w:szCs w:val="24"/>
              </w:rPr>
              <w:t>Федеральным законом от 31.07.2020 № 248-ФЗ «О государственном контроле (надзоре) и муниципальном контроле в Российской Федерации»</w:t>
            </w:r>
            <w:r w:rsidRPr="00B83E74">
              <w:rPr>
                <w:sz w:val="24"/>
                <w:szCs w:val="24"/>
              </w:rPr>
              <w:t xml:space="preserve"> и в порядке, определяемом Правительством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20A4C" w14:textId="75EE1827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DA81" w14:textId="5F7B5077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  <w:tr w:rsidR="006902F6" w:rsidRPr="00B83E74" w14:paraId="7DCD2799" w14:textId="77777777" w:rsidTr="00FA311F">
        <w:trPr>
          <w:trHeight w:hRule="exact" w:val="17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4C049" w14:textId="01C99F93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169EB" w14:textId="6ADB1C64" w:rsidR="006902F6" w:rsidRPr="00B83E74" w:rsidRDefault="006902F6" w:rsidP="00FA311F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Разработка, утверждение и актуализация Программы профилактики нарушений обязательных требований </w:t>
            </w:r>
            <w:r>
              <w:rPr>
                <w:sz w:val="24"/>
                <w:szCs w:val="24"/>
              </w:rPr>
              <w:t xml:space="preserve">гражданами, </w:t>
            </w:r>
            <w:r w:rsidRPr="00B83E74">
              <w:rPr>
                <w:sz w:val="24"/>
                <w:szCs w:val="24"/>
              </w:rPr>
              <w:t>юридическими лицами и индивидуальными предпринимателями на 202</w:t>
            </w:r>
            <w:r>
              <w:rPr>
                <w:sz w:val="24"/>
                <w:szCs w:val="24"/>
              </w:rPr>
              <w:t>3</w:t>
            </w:r>
            <w:r w:rsidRPr="00B83E74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91517" w14:textId="75D8BAED" w:rsidR="006902F6" w:rsidRPr="00B83E74" w:rsidRDefault="006902F6" w:rsidP="00FA311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  <w:r w:rsidRPr="00B83E7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B83E7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0074" w14:textId="35EB5D62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</w:tbl>
    <w:p w14:paraId="5D39076B" w14:textId="77777777" w:rsidR="00C26EBC" w:rsidRDefault="00C26EBC">
      <w:pPr>
        <w:pStyle w:val="11"/>
        <w:spacing w:after="320"/>
        <w:ind w:firstLine="0"/>
        <w:jc w:val="center"/>
        <w:rPr>
          <w:b/>
          <w:bCs/>
          <w:sz w:val="24"/>
          <w:szCs w:val="24"/>
        </w:rPr>
      </w:pPr>
    </w:p>
    <w:p w14:paraId="0A53600D" w14:textId="5A42FDBA" w:rsidR="00B07DE4" w:rsidRDefault="004239CA">
      <w:pPr>
        <w:pStyle w:val="11"/>
        <w:spacing w:after="320"/>
        <w:ind w:firstLine="0"/>
        <w:jc w:val="center"/>
        <w:rPr>
          <w:b/>
          <w:bCs/>
          <w:sz w:val="24"/>
          <w:szCs w:val="24"/>
        </w:rPr>
      </w:pPr>
      <w:r w:rsidRPr="00B83E74">
        <w:rPr>
          <w:b/>
          <w:bCs/>
          <w:sz w:val="24"/>
          <w:szCs w:val="24"/>
        </w:rPr>
        <w:t xml:space="preserve">Раздел </w:t>
      </w:r>
      <w:r w:rsidR="00F97389">
        <w:rPr>
          <w:b/>
          <w:bCs/>
          <w:sz w:val="24"/>
          <w:szCs w:val="24"/>
        </w:rPr>
        <w:t>4</w:t>
      </w:r>
      <w:r w:rsidRPr="00B83E74">
        <w:rPr>
          <w:b/>
          <w:bCs/>
          <w:sz w:val="24"/>
          <w:szCs w:val="24"/>
        </w:rPr>
        <w:t>. Оценка эффективности программы.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4131A" w:rsidRPr="0064131A" w14:paraId="5E45035E" w14:textId="77777777" w:rsidTr="0064131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250D4" w14:textId="77777777" w:rsidR="0064131A" w:rsidRPr="0064131A" w:rsidRDefault="0064131A" w:rsidP="0064131A">
            <w:pPr>
              <w:ind w:left="-35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№</w:t>
            </w:r>
          </w:p>
          <w:p w14:paraId="6AD375C2" w14:textId="77777777" w:rsidR="0064131A" w:rsidRPr="0064131A" w:rsidRDefault="0064131A" w:rsidP="0064131A">
            <w:pPr>
              <w:ind w:left="-35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97BC7" w14:textId="77777777" w:rsidR="0064131A" w:rsidRPr="0064131A" w:rsidRDefault="0064131A" w:rsidP="0064131A">
            <w:pPr>
              <w:ind w:left="97" w:right="130" w:firstLine="284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5522" w14:textId="77777777" w:rsidR="0064131A" w:rsidRPr="0064131A" w:rsidRDefault="0064131A" w:rsidP="006413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Величина</w:t>
            </w:r>
          </w:p>
        </w:tc>
      </w:tr>
      <w:tr w:rsidR="0064131A" w:rsidRPr="0064131A" w14:paraId="109530F3" w14:textId="77777777" w:rsidTr="0064131A">
        <w:trPr>
          <w:trHeight w:hRule="exact" w:val="2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F1D78" w14:textId="101B778E" w:rsidR="0064131A" w:rsidRPr="0064131A" w:rsidRDefault="0064131A" w:rsidP="0064131A">
            <w:pPr>
              <w:ind w:left="-35" w:firstLine="2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A42C9" w14:textId="4D344DB6" w:rsidR="0064131A" w:rsidRPr="0064131A" w:rsidRDefault="0064131A" w:rsidP="0064131A">
            <w:pPr>
              <w:pStyle w:val="ConsPlusNormal"/>
              <w:ind w:left="97" w:right="13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31A">
              <w:rPr>
                <w:rFonts w:ascii="Times New Roman" w:hAnsi="Times New Roman" w:cs="Times New Roman"/>
                <w:bCs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520E9B7" w14:textId="77777777" w:rsidR="0064131A" w:rsidRPr="0064131A" w:rsidRDefault="0064131A" w:rsidP="0064131A">
            <w:pPr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30360" w14:textId="77777777" w:rsidR="0064131A" w:rsidRPr="0064131A" w:rsidRDefault="0064131A" w:rsidP="00A56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64131A" w:rsidRPr="0064131A" w14:paraId="051D94EA" w14:textId="77777777" w:rsidTr="0064131A">
        <w:trPr>
          <w:trHeight w:hRule="exact" w:val="1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3A129" w14:textId="2C167480" w:rsidR="0064131A" w:rsidRPr="0064131A" w:rsidRDefault="0064131A" w:rsidP="0064131A">
            <w:pPr>
              <w:ind w:left="-35" w:firstLine="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A754A" w14:textId="2B5DEC05" w:rsidR="0064131A" w:rsidRPr="0064131A" w:rsidRDefault="0064131A" w:rsidP="0064131A">
            <w:pPr>
              <w:autoSpaceDE w:val="0"/>
              <w:autoSpaceDN w:val="0"/>
              <w:adjustRightInd w:val="0"/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C027817" w14:textId="77777777" w:rsidR="0064131A" w:rsidRPr="0064131A" w:rsidRDefault="0064131A" w:rsidP="0064131A">
            <w:pPr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CE3" w14:textId="77777777" w:rsidR="0064131A" w:rsidRPr="0064131A" w:rsidRDefault="0064131A" w:rsidP="00A56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Исполнено / Не исполнено</w:t>
            </w:r>
          </w:p>
        </w:tc>
      </w:tr>
      <w:tr w:rsidR="0064131A" w:rsidRPr="0064131A" w14:paraId="1A1817D0" w14:textId="77777777" w:rsidTr="0064131A">
        <w:trPr>
          <w:trHeight w:hRule="exact" w:val="3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67D51" w14:textId="77777777" w:rsidR="0064131A" w:rsidRPr="0064131A" w:rsidRDefault="0064131A" w:rsidP="0064131A">
            <w:pPr>
              <w:ind w:left="-35"/>
              <w:jc w:val="center"/>
              <w:rPr>
                <w:rFonts w:ascii="Times New Roman" w:eastAsia="Courier New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281FD" w14:textId="6A962D69" w:rsidR="0064131A" w:rsidRPr="0064131A" w:rsidRDefault="0064131A" w:rsidP="0064131A">
            <w:pPr>
              <w:pStyle w:val="ConsPlusNormal"/>
              <w:ind w:left="97" w:right="13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31A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1A085" w14:textId="77777777" w:rsidR="0064131A" w:rsidRPr="0064131A" w:rsidRDefault="0064131A" w:rsidP="00A56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20% и более</w:t>
            </w:r>
          </w:p>
        </w:tc>
      </w:tr>
      <w:tr w:rsidR="0064131A" w:rsidRPr="0064131A" w14:paraId="6BDD31C5" w14:textId="77777777" w:rsidTr="0064131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64607" w14:textId="77777777" w:rsidR="0064131A" w:rsidRPr="0064131A" w:rsidRDefault="0064131A" w:rsidP="0064131A">
            <w:pPr>
              <w:spacing w:line="230" w:lineRule="exact"/>
              <w:ind w:left="-35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94E9C" w14:textId="1E58FD5F" w:rsidR="0064131A" w:rsidRPr="0064131A" w:rsidRDefault="0064131A" w:rsidP="0064131A">
            <w:pPr>
              <w:spacing w:line="274" w:lineRule="exact"/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Доля лиц, удовлетворённых консультированием в общем количестве лиц, обратившихся за консультированием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ED9AF3B" w14:textId="77777777" w:rsidR="0064131A" w:rsidRPr="0064131A" w:rsidRDefault="0064131A" w:rsidP="0064131A">
            <w:pPr>
              <w:spacing w:line="274" w:lineRule="exact"/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4E50" w14:textId="77777777" w:rsidR="0064131A" w:rsidRPr="0064131A" w:rsidRDefault="0064131A" w:rsidP="00A560E5">
            <w:pPr>
              <w:spacing w:line="277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100%</w:t>
            </w:r>
          </w:p>
        </w:tc>
      </w:tr>
    </w:tbl>
    <w:p w14:paraId="1FCB4330" w14:textId="77777777" w:rsidR="0064131A" w:rsidRDefault="0064131A" w:rsidP="0064131A">
      <w:pPr>
        <w:ind w:firstLine="567"/>
        <w:jc w:val="center"/>
      </w:pPr>
    </w:p>
    <w:p w14:paraId="379EABD0" w14:textId="77777777" w:rsidR="0064131A" w:rsidRPr="00B83E74" w:rsidRDefault="0064131A">
      <w:pPr>
        <w:pStyle w:val="11"/>
        <w:spacing w:after="320"/>
        <w:ind w:firstLine="0"/>
        <w:jc w:val="center"/>
        <w:rPr>
          <w:sz w:val="24"/>
          <w:szCs w:val="24"/>
        </w:rPr>
      </w:pPr>
    </w:p>
    <w:sectPr w:rsidR="0064131A" w:rsidRPr="00B83E74" w:rsidSect="00C26EBC">
      <w:pgSz w:w="11900" w:h="16840"/>
      <w:pgMar w:top="985" w:right="701" w:bottom="993" w:left="1486" w:header="557" w:footer="6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4F209" w14:textId="77777777" w:rsidR="0099116B" w:rsidRDefault="0099116B">
      <w:r>
        <w:separator/>
      </w:r>
    </w:p>
  </w:endnote>
  <w:endnote w:type="continuationSeparator" w:id="0">
    <w:p w14:paraId="59F2F15E" w14:textId="77777777" w:rsidR="0099116B" w:rsidRDefault="0099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79061" w14:textId="77777777" w:rsidR="0099116B" w:rsidRDefault="0099116B"/>
  </w:footnote>
  <w:footnote w:type="continuationSeparator" w:id="0">
    <w:p w14:paraId="08F5EBCE" w14:textId="77777777" w:rsidR="0099116B" w:rsidRDefault="00991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2BA7"/>
    <w:multiLevelType w:val="multilevel"/>
    <w:tmpl w:val="269ED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A26BB"/>
    <w:multiLevelType w:val="multilevel"/>
    <w:tmpl w:val="1D6CF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96F3C"/>
    <w:multiLevelType w:val="multilevel"/>
    <w:tmpl w:val="303C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722E0"/>
    <w:multiLevelType w:val="multilevel"/>
    <w:tmpl w:val="A1CC9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572D0FCC"/>
    <w:multiLevelType w:val="multilevel"/>
    <w:tmpl w:val="7AD0D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D83526"/>
    <w:multiLevelType w:val="multilevel"/>
    <w:tmpl w:val="64101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4E6188"/>
    <w:multiLevelType w:val="multilevel"/>
    <w:tmpl w:val="DE561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E4"/>
    <w:rsid w:val="00067CA2"/>
    <w:rsid w:val="001114E3"/>
    <w:rsid w:val="00121B41"/>
    <w:rsid w:val="001A0D9E"/>
    <w:rsid w:val="001C4EB1"/>
    <w:rsid w:val="00201286"/>
    <w:rsid w:val="00255709"/>
    <w:rsid w:val="0026665B"/>
    <w:rsid w:val="00283112"/>
    <w:rsid w:val="00283BB8"/>
    <w:rsid w:val="00294B80"/>
    <w:rsid w:val="002F2216"/>
    <w:rsid w:val="004239CA"/>
    <w:rsid w:val="004352B7"/>
    <w:rsid w:val="0045089E"/>
    <w:rsid w:val="004E06CF"/>
    <w:rsid w:val="004F42E0"/>
    <w:rsid w:val="00600489"/>
    <w:rsid w:val="00626070"/>
    <w:rsid w:val="0064131A"/>
    <w:rsid w:val="00670A0F"/>
    <w:rsid w:val="006902F6"/>
    <w:rsid w:val="00733565"/>
    <w:rsid w:val="0074033B"/>
    <w:rsid w:val="00786970"/>
    <w:rsid w:val="007A1709"/>
    <w:rsid w:val="007B32D1"/>
    <w:rsid w:val="007B3800"/>
    <w:rsid w:val="007D007F"/>
    <w:rsid w:val="007F7450"/>
    <w:rsid w:val="00850491"/>
    <w:rsid w:val="00920AA0"/>
    <w:rsid w:val="00974CDE"/>
    <w:rsid w:val="0099116B"/>
    <w:rsid w:val="00B07DE4"/>
    <w:rsid w:val="00B604A3"/>
    <w:rsid w:val="00B81D23"/>
    <w:rsid w:val="00B83E74"/>
    <w:rsid w:val="00BE736A"/>
    <w:rsid w:val="00C242BD"/>
    <w:rsid w:val="00C26576"/>
    <w:rsid w:val="00C26EBC"/>
    <w:rsid w:val="00C27304"/>
    <w:rsid w:val="00C83067"/>
    <w:rsid w:val="00CC07F7"/>
    <w:rsid w:val="00D639A7"/>
    <w:rsid w:val="00DC4042"/>
    <w:rsid w:val="00E73C10"/>
    <w:rsid w:val="00EE34A3"/>
    <w:rsid w:val="00F1427E"/>
    <w:rsid w:val="00F55CC5"/>
    <w:rsid w:val="00F6173D"/>
    <w:rsid w:val="00F97389"/>
    <w:rsid w:val="00FA311F"/>
    <w:rsid w:val="00FA4E00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38A"/>
  <w15:docId w15:val="{CDE8E888-6FAB-4F43-8775-D117BE76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E7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B83E74"/>
    <w:rPr>
      <w:color w:val="000000"/>
    </w:rPr>
  </w:style>
  <w:style w:type="paragraph" w:styleId="a9">
    <w:name w:val="List Paragraph"/>
    <w:basedOn w:val="a"/>
    <w:qFormat/>
    <w:rsid w:val="0029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64131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64131A"/>
    <w:rPr>
      <w:rFonts w:ascii="Arial" w:eastAsia="Times New Roman" w:hAnsi="Arial" w:cs="Arial"/>
      <w:sz w:val="20"/>
      <w:szCs w:val="20"/>
      <w:lang w:bidi="ar-SA"/>
    </w:rPr>
  </w:style>
  <w:style w:type="character" w:styleId="aa">
    <w:name w:val="Emphasis"/>
    <w:uiPriority w:val="20"/>
    <w:qFormat/>
    <w:rsid w:val="0064131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F74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7F7450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A3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1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Феоктистов Дмитрий</dc:creator>
  <cp:keywords/>
  <cp:lastModifiedBy>3dmax</cp:lastModifiedBy>
  <cp:revision>23</cp:revision>
  <cp:lastPrinted>2021-12-20T02:40:00Z</cp:lastPrinted>
  <dcterms:created xsi:type="dcterms:W3CDTF">2021-12-13T02:11:00Z</dcterms:created>
  <dcterms:modified xsi:type="dcterms:W3CDTF">2021-12-20T02:41:00Z</dcterms:modified>
</cp:coreProperties>
</file>