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3B7" w:rsidRPr="001D13B7" w:rsidRDefault="001D13B7" w:rsidP="00F328E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1D13B7" w:rsidRPr="00C8667D" w:rsidRDefault="001D13B7" w:rsidP="00C866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6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C8667D" w:rsidRDefault="001D13B7" w:rsidP="00C866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6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выполнении Плана мероприятий по противодействию коррупции </w:t>
      </w:r>
    </w:p>
    <w:p w:rsidR="00C8667D" w:rsidRDefault="001D13B7" w:rsidP="00C866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6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C86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Подгорнского</w:t>
      </w:r>
      <w:r w:rsidRPr="00C86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</w:t>
      </w:r>
      <w:r w:rsidR="00C86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Pr="00C86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</w:t>
      </w:r>
      <w:r w:rsidR="00C86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C86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D13B7" w:rsidRPr="00C8667D" w:rsidRDefault="001D13B7" w:rsidP="00C866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6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C86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C86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-2023 годы за </w:t>
      </w:r>
      <w:r w:rsidR="00D40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 год</w:t>
      </w:r>
    </w:p>
    <w:p w:rsidR="001D13B7" w:rsidRPr="00C8667D" w:rsidRDefault="001D13B7" w:rsidP="00C866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7FE" w:rsidRPr="00C8667D" w:rsidRDefault="000D4226" w:rsidP="00C8667D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207FE" w:rsidRPr="00C866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указанному плану противодействия коррупции в 2023 года реализовывались следующие мероприятия.</w:t>
      </w:r>
    </w:p>
    <w:p w:rsidR="00F328E4" w:rsidRPr="00C8667D" w:rsidRDefault="00D207FE" w:rsidP="00C8667D">
      <w:pPr>
        <w:widowControl w:val="0"/>
        <w:autoSpaceDE w:val="0"/>
        <w:autoSpaceDN w:val="0"/>
        <w:adjustRightInd w:val="0"/>
        <w:spacing w:after="0"/>
        <w:ind w:firstLine="4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поддержания муниципальных правовых актов в сфере противодействия коррупции в актуальном состоянии проводится мониторинг действующего законодательства РФ по вопросам противодействия коррупции на предмет его изменения. Мониторинг проводится ежемесячно, в нормативные акты в случае необходимости вносятся изменения. Так, в рамках реализации антикоррупционной политики постоянно проводится работа по подготовке и принятию дополнительных нормативно-правовых актов антикоррупционной направленности и по приведению действующих нормативно-правовых актов в соответствие с федеральным и областным законодательством.</w:t>
      </w:r>
    </w:p>
    <w:p w:rsidR="00F328E4" w:rsidRPr="00C8667D" w:rsidRDefault="00F328E4" w:rsidP="00C866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67D">
        <w:rPr>
          <w:rFonts w:ascii="Times New Roman" w:eastAsia="Times New Roman" w:hAnsi="Times New Roman" w:cs="Times New Roman"/>
          <w:sz w:val="24"/>
          <w:szCs w:val="24"/>
        </w:rPr>
        <w:tab/>
        <w:t xml:space="preserve">В соответствии с Указом Президента Российской Федерации от16.08.2021 года № 478 «О Национальном плане противодействия коррупции на 2021-2024 годы», в целях обеспечения комплексного подхода к реализации мер по противодействию коррупции в органах местного самоуправления </w:t>
      </w:r>
      <w:r w:rsidR="00C8667D">
        <w:rPr>
          <w:rFonts w:ascii="Times New Roman" w:eastAsia="Times New Roman" w:hAnsi="Times New Roman" w:cs="Times New Roman"/>
          <w:sz w:val="24"/>
          <w:szCs w:val="24"/>
        </w:rPr>
        <w:t>Подгорнского</w:t>
      </w:r>
      <w:r w:rsidRPr="00C8667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были внесены </w:t>
      </w:r>
      <w:r w:rsidR="008422B8" w:rsidRPr="00C8667D">
        <w:rPr>
          <w:rFonts w:ascii="Times New Roman" w:eastAsia="Times New Roman" w:hAnsi="Times New Roman" w:cs="Times New Roman"/>
          <w:sz w:val="24"/>
          <w:szCs w:val="24"/>
        </w:rPr>
        <w:t>изменения в</w:t>
      </w:r>
      <w:r w:rsidRPr="00C8667D">
        <w:rPr>
          <w:rFonts w:ascii="Times New Roman" w:eastAsia="Times New Roman" w:hAnsi="Times New Roman" w:cs="Times New Roman"/>
          <w:sz w:val="24"/>
          <w:szCs w:val="24"/>
        </w:rPr>
        <w:t xml:space="preserve"> План мероприятий по противодействию коррупции в органах местного самоуправления </w:t>
      </w:r>
      <w:r w:rsidR="00C8667D">
        <w:rPr>
          <w:rFonts w:ascii="Times New Roman" w:eastAsia="Times New Roman" w:hAnsi="Times New Roman" w:cs="Times New Roman"/>
          <w:sz w:val="24"/>
          <w:szCs w:val="24"/>
        </w:rPr>
        <w:t>Подгорнского</w:t>
      </w:r>
      <w:r w:rsidRPr="00C8667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202</w:t>
      </w:r>
      <w:r w:rsidR="00C8667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8667D">
        <w:rPr>
          <w:rFonts w:ascii="Times New Roman" w:eastAsia="Times New Roman" w:hAnsi="Times New Roman" w:cs="Times New Roman"/>
          <w:sz w:val="24"/>
          <w:szCs w:val="24"/>
        </w:rPr>
        <w:t>-2023 годы.</w:t>
      </w:r>
    </w:p>
    <w:p w:rsidR="00F328E4" w:rsidRPr="00C8667D" w:rsidRDefault="00F328E4" w:rsidP="00C866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Нормативно-правовая база антикоррупционной направленности является основой для реализации мероприятий по противодействию коррупции, особенно для профилактики правонарушений коррупционного характера. 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 утвержден Порядок проведения антикоррупционной экспертизы нормативных правовых актов (проектов нормативных правовых актов) органов местного самоуправления муниципального образования «</w:t>
      </w:r>
      <w:r w:rsidR="00C866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Подгорнское</w:t>
      </w:r>
      <w:r w:rsidRPr="00C8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FF0978">
        <w:rPr>
          <w:rFonts w:ascii="Times New Roman" w:eastAsia="Times New Roman" w:hAnsi="Times New Roman" w:cs="Times New Roman"/>
          <w:sz w:val="24"/>
          <w:szCs w:val="24"/>
          <w:lang w:eastAsia="ru-RU"/>
        </w:rPr>
        <w:t>» з</w:t>
      </w:r>
      <w:r w:rsidRPr="00C8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D40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 </w:t>
      </w:r>
      <w:r w:rsidRPr="00C8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проведена экспертиза </w:t>
      </w:r>
      <w:r w:rsidR="00D40D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сорока шести</w:t>
      </w:r>
      <w:r w:rsidRPr="00C8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 муниципальных актов.</w:t>
      </w:r>
    </w:p>
    <w:p w:rsidR="00F328E4" w:rsidRPr="00C8667D" w:rsidRDefault="00F328E4" w:rsidP="00C866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Случаев применения мер юридической ответственности, предусмотренных законодательством Российской Федерации, к лицам, нарушившим требования о предотвращении или об устранении конфликта интересов не возникало.</w:t>
      </w:r>
    </w:p>
    <w:p w:rsidR="00F328E4" w:rsidRPr="00C8667D" w:rsidRDefault="00F328E4" w:rsidP="00C866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 отчетный период уведомлений представителю нанимателя (работодателя) о намерении выполнять иную оплачиваемую работу не поступало.</w:t>
      </w:r>
    </w:p>
    <w:p w:rsidR="00F328E4" w:rsidRPr="00C8667D" w:rsidRDefault="00F328E4" w:rsidP="00C866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Фактов выявления случаев нарушения ограничений, касающихся получения подарков и порядка сдачи подарков в отчетном периоде не возникало.</w:t>
      </w:r>
    </w:p>
    <w:p w:rsidR="00F328E4" w:rsidRPr="00C8667D" w:rsidRDefault="00F328E4" w:rsidP="00C866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целях выявления и предупреждения коррупционных правонарушений, оперативного принятия соответствующих решений, в случае подтверждения фактов коррупционных правонарушений, проводится мониторинг обращений граждан и юридических лиц о коррупционных проявлениях в деятельности должностных лиц органов местного самоуправления. Для организации сбора сообщений физических или юридических лиц о коррупционных правонарушениях в администрации </w:t>
      </w:r>
      <w:r w:rsidR="00C866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Подгорнского</w:t>
      </w:r>
      <w:r w:rsidRPr="00C8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приняты следующие меры:</w:t>
      </w:r>
    </w:p>
    <w:p w:rsidR="00F328E4" w:rsidRPr="00C8667D" w:rsidRDefault="00F328E4" w:rsidP="00C866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7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официальном сайте существует раздел для заполнения обращений;</w:t>
      </w:r>
    </w:p>
    <w:p w:rsidR="00F328E4" w:rsidRPr="00C8667D" w:rsidRDefault="00F328E4" w:rsidP="00C866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7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здания администрации оборудован ящик для жалоб и предложений;</w:t>
      </w:r>
    </w:p>
    <w:p w:rsidR="00F328E4" w:rsidRPr="00C8667D" w:rsidRDefault="00F328E4" w:rsidP="00C866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принимаются обращения через приемную администрации, как посредством почтовой связи, так и нарочно. За истекший период 2023 года в администрацию </w:t>
      </w:r>
      <w:r w:rsidR="00C866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Подгорнского</w:t>
      </w:r>
      <w:r w:rsidRPr="00C8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C866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обращались граждане или юридические лица со сведениями о коррупционных проявлениях в деятельности должностных лиц администрации.</w:t>
      </w:r>
    </w:p>
    <w:p w:rsidR="00F328E4" w:rsidRPr="00C8667D" w:rsidRDefault="00F328E4" w:rsidP="00C866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течение отчетного периода до муниципальных служащих доводилась информация о необходимости соблюдения требований законодательства о недопустимости возникновения конфликта интересов, о соблюдении запретов и ограничений, о недопущении получения и дачи взятки, требований к служебному поведению, законодательства о противодействии коррупции.</w:t>
      </w:r>
    </w:p>
    <w:p w:rsidR="00F328E4" w:rsidRPr="00C8667D" w:rsidRDefault="00F328E4" w:rsidP="00C866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Уведомлений о фактах обращения в целях склонения к совершению коррупционных правонарушений не поступало.</w:t>
      </w:r>
    </w:p>
    <w:p w:rsidR="00F328E4" w:rsidRPr="00C8667D" w:rsidRDefault="00F328E4" w:rsidP="00C866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Лицами, обязанными предоставлять 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их супруги (супруга) и несовершеннолетних детей за 2022 год сданы в установленные законодательством сроки и по установленной форме. </w:t>
      </w:r>
      <w:r w:rsidR="00CB745A" w:rsidRPr="00C866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ж) пункта 1 </w:t>
      </w:r>
      <w:hyperlink r:id="rId5" w:history="1">
        <w:r w:rsidR="00CB745A" w:rsidRPr="00C8667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  </w:r>
      </w:hyperlink>
      <w:r w:rsidR="00CB745A" w:rsidRPr="00C8667D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- Указ № 968), а также пунктом 21 инструктивно-методических материалов по вопросам реализации Указа № 968, разработанных Министерством труда и социальной защиты Российской Федерации (размещены в разделе «Противодействие коррупции» официального интернет-портала Администрации Томской области и доступны по следующей ссылке: </w:t>
      </w:r>
      <w:hyperlink r:id="rId6" w:history="1">
        <w:r w:rsidR="00CB745A" w:rsidRPr="00C8667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https://tomsk.gov.ru/profilaktika-korruptsii-v-munitsipalnyh-obrazovanijah</w:t>
        </w:r>
      </w:hyperlink>
      <w:r w:rsidR="00CB745A" w:rsidRPr="00C8667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период проведения специальной военной операции и впредь до издания соответствующих нормативных правовых актов Российской Федерации размещение сведений о доходах, расходах, об имуществе и обязательствах имущественного характера (далее - сведения) на официальных сайтах органов публичной власти и организаций в сети «Интернет» и их предоставление общероссийским СМИ для опубликования не осуществляется.</w:t>
      </w:r>
    </w:p>
    <w:p w:rsidR="00F328E4" w:rsidRPr="00C8667D" w:rsidRDefault="00C30E70" w:rsidP="00C866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328E4" w:rsidRPr="00C8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</w:t>
      </w:r>
      <w:r w:rsidR="00C8667D" w:rsidRPr="00C866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кадрам</w:t>
      </w:r>
      <w:r w:rsidR="00F328E4" w:rsidRPr="00C8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проведён анализ личных дел лиц, замещающих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</w:t>
      </w:r>
      <w:r w:rsidR="00C8667D" w:rsidRPr="00C866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родственниках и</w:t>
      </w:r>
      <w:r w:rsidR="00F328E4" w:rsidRPr="00C8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свойственниках в целях выявления возможного конфликта интересов. Фактов несоответствия не выявлено.  </w:t>
      </w:r>
    </w:p>
    <w:p w:rsidR="00F328E4" w:rsidRPr="00C8667D" w:rsidRDefault="00F328E4" w:rsidP="00C866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На сайте поселения в разделе «Противодействие коррупции» размещены материалы антикоррупционной направленности. </w:t>
      </w:r>
    </w:p>
    <w:p w:rsidR="00F328E4" w:rsidRPr="00C8667D" w:rsidRDefault="00F328E4" w:rsidP="00C866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Все нормативные правовые акты органов местного самоуправления </w:t>
      </w:r>
      <w:r w:rsidR="00CB745A" w:rsidRPr="00C8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Подгорнского </w:t>
      </w:r>
      <w:r w:rsidRPr="00C866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поселения, изданные в 2023 год</w:t>
      </w:r>
      <w:r w:rsidR="00D40DC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8667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опубликованы в официальном печатном издании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«</w:t>
      </w:r>
      <w:r w:rsidR="00CB745A" w:rsidRPr="00C866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Подгорнское</w:t>
      </w:r>
      <w:r w:rsidRPr="00C8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информации, размещены на сайте </w:t>
      </w:r>
      <w:r w:rsidR="00CB745A" w:rsidRPr="00C866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Подгорнского</w:t>
      </w:r>
      <w:r w:rsidRPr="00C8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а также своевременно направлены в Департамент по государственно-правовым вопросам и законопроектной деятельности Администрации Томской области.  </w:t>
      </w:r>
    </w:p>
    <w:p w:rsidR="00F328E4" w:rsidRPr="00C8667D" w:rsidRDefault="00F328E4" w:rsidP="00C866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Работает Интернет-приёмная, через которую можно </w:t>
      </w:r>
      <w:r w:rsidR="00CB745A" w:rsidRPr="00C866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сообщить о</w:t>
      </w:r>
      <w:r w:rsidRPr="00C8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фактах вымогательства или иных проявлениях коррупции в органах государственной и муниципальной власти. </w:t>
      </w:r>
    </w:p>
    <w:p w:rsidR="00F328E4" w:rsidRPr="00C8667D" w:rsidRDefault="00F328E4" w:rsidP="00C866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территории поселения проводится постоянная работа по информированию граждан по вопросам профилактики и противодействия коррупции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самоуправления». Регулярно проводится работа по обновлению сайта </w:t>
      </w:r>
      <w:r w:rsidR="00CB745A" w:rsidRPr="00C8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Подгорнского </w:t>
      </w:r>
      <w:r w:rsidRPr="00C866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поселения, на котором опубликована вся актуальная информация о деятельности органов МСУ.</w:t>
      </w:r>
      <w:r w:rsidR="00C8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Население информировано о бюджетном процессе в администрации </w:t>
      </w:r>
      <w:r w:rsidRPr="00C866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сельского поселения на официальном сайте органов местного самоуправления </w:t>
      </w:r>
      <w:r w:rsidR="00CB745A" w:rsidRPr="00C866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Подгорнского</w:t>
      </w:r>
      <w:r w:rsidRPr="00C8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К обсуждению проекта дополнений и изменений к бюджету поселения, проекта по исполнению бюджета поселения за 2022 год привлекалась общественность, по каждому вопросу проводились публичные слушания.</w:t>
      </w:r>
    </w:p>
    <w:p w:rsidR="00F328E4" w:rsidRPr="00C8667D" w:rsidRDefault="00F328E4" w:rsidP="00C8667D">
      <w:pPr>
        <w:suppressAutoHyphens/>
        <w:spacing w:after="0"/>
        <w:ind w:firstLine="48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8667D">
        <w:rPr>
          <w:rFonts w:ascii="Times New Roman" w:eastAsia="SimSun" w:hAnsi="Times New Roman" w:cs="Times New Roman"/>
          <w:sz w:val="24"/>
          <w:szCs w:val="24"/>
        </w:rPr>
        <w:t xml:space="preserve">Учет имущества и ведение реестра имущества, находящегося в муниципальной собственности поселения организован в соответствии с законодательством. Муниципальное имущество используется по назначению. Сведения по муниципальному имуществу размещены на официальном сайте органов местного самоуправления </w:t>
      </w:r>
      <w:r w:rsidR="00CB745A" w:rsidRPr="00C8667D">
        <w:rPr>
          <w:rFonts w:ascii="Times New Roman" w:eastAsia="SimSun" w:hAnsi="Times New Roman" w:cs="Times New Roman"/>
          <w:sz w:val="24"/>
          <w:szCs w:val="24"/>
        </w:rPr>
        <w:t>Подгорнского</w:t>
      </w:r>
      <w:r w:rsidRPr="00C8667D">
        <w:rPr>
          <w:rFonts w:ascii="Times New Roman" w:eastAsia="SimSun" w:hAnsi="Times New Roman" w:cs="Times New Roman"/>
          <w:sz w:val="24"/>
          <w:szCs w:val="24"/>
        </w:rPr>
        <w:t xml:space="preserve"> сельского поселения:</w:t>
      </w:r>
    </w:p>
    <w:p w:rsidR="00F328E4" w:rsidRPr="00C8667D" w:rsidRDefault="00F328E4" w:rsidP="00C866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Процедура закупок, заключение контрактов и их выполнение проводится в соответствии с федеральным законом от 05.04.2013 № 44-ФЗ О контрактной системе в сфере закупок товаров, работ, услуг для обеспечения государственных и муниципальных нужд».</w:t>
      </w:r>
    </w:p>
    <w:p w:rsidR="00F328E4" w:rsidRPr="00C8667D" w:rsidRDefault="00F328E4" w:rsidP="00C866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Внесены изменения в Устав муниципального образования «</w:t>
      </w:r>
      <w:r w:rsidR="00CB745A" w:rsidRPr="00C866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Подгорнское</w:t>
      </w:r>
      <w:r w:rsidRPr="00C8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утвержденный решением Совета </w:t>
      </w:r>
      <w:r w:rsidR="00CB745A" w:rsidRPr="00C866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Подгорнского</w:t>
      </w:r>
      <w:r w:rsidRPr="00C8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CB745A" w:rsidRPr="00C8667D">
        <w:rPr>
          <w:rFonts w:ascii="Times New Roman" w:eastAsia="Times New Roman" w:hAnsi="Times New Roman" w:cs="Times New Roman"/>
          <w:sz w:val="24"/>
          <w:szCs w:val="24"/>
          <w:lang w:eastAsia="ru-RU"/>
        </w:rPr>
        <w:t>30.03.2015 № 9</w:t>
      </w:r>
      <w:r w:rsidRPr="00C8667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связи с тем, что с 1 января 2023 года на территории Российской Федерации упразднен институт муниципальных избирательных комиссий. При этом полномочия по организации и проведению выборов и референдумов муниципального уровня возложены на территориальные и участковые комиссии.</w:t>
      </w:r>
    </w:p>
    <w:p w:rsidR="00F328E4" w:rsidRPr="00C8667D" w:rsidRDefault="00F328E4" w:rsidP="00C866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C866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2023 года </w:t>
      </w:r>
      <w:r w:rsidR="00CB745A" w:rsidRPr="00C8667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Pr="00C8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служащи</w:t>
      </w:r>
      <w:r w:rsidR="00CB745A" w:rsidRPr="00C8667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8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</w:t>
      </w:r>
      <w:r w:rsidR="00CB745A" w:rsidRPr="00C866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C8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квалификации по программам: «</w:t>
      </w:r>
      <w:r w:rsidR="00CB745A" w:rsidRPr="00C866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антикоррупционной компетентности муниципального служащего 2023».</w:t>
      </w:r>
    </w:p>
    <w:p w:rsidR="00F328E4" w:rsidRPr="00C8667D" w:rsidRDefault="00F328E4" w:rsidP="00C866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Аттестация муниципальных служащих не проводилась.</w:t>
      </w:r>
    </w:p>
    <w:p w:rsidR="00F328E4" w:rsidRPr="00C8667D" w:rsidRDefault="00F328E4" w:rsidP="00C866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постоянной основе проводятся мероприятия по профилактике коррупционных и иных правонарушений, формированию отрицательного отношения к коррупции. Памятки антикоррупционной направленности размещаются на сайте </w:t>
      </w:r>
      <w:r w:rsidR="00CB745A" w:rsidRPr="00C8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Подгорнского </w:t>
      </w:r>
      <w:r w:rsidRPr="00C866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поселения, на информационных стендах в администрации поселения, муниципальным служащим вручаются памятки, с работниками администрации поселения и подведомственных ей организациях проводятся беседы антикоррупционной направленности.</w:t>
      </w:r>
    </w:p>
    <w:p w:rsidR="00F328E4" w:rsidRDefault="00F328E4" w:rsidP="001D13B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D13B7" w:rsidRDefault="001D13B7" w:rsidP="001D13B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sectPr w:rsidR="001D13B7" w:rsidSect="001D13B7">
      <w:pgSz w:w="11906" w:h="16838"/>
      <w:pgMar w:top="567" w:right="964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1EF1"/>
    <w:multiLevelType w:val="hybridMultilevel"/>
    <w:tmpl w:val="692048F2"/>
    <w:lvl w:ilvl="0" w:tplc="EE1406D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8F2BF7"/>
    <w:multiLevelType w:val="hybridMultilevel"/>
    <w:tmpl w:val="C7E67F92"/>
    <w:lvl w:ilvl="0" w:tplc="498E3B48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 w15:restartNumberingAfterBreak="0">
    <w:nsid w:val="60CD609C"/>
    <w:multiLevelType w:val="hybridMultilevel"/>
    <w:tmpl w:val="C4FA22AA"/>
    <w:lvl w:ilvl="0" w:tplc="1B92F68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42863BC"/>
    <w:multiLevelType w:val="hybridMultilevel"/>
    <w:tmpl w:val="C0BA13C4"/>
    <w:lvl w:ilvl="0" w:tplc="0D609E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343"/>
    <w:rsid w:val="000D237F"/>
    <w:rsid w:val="000D4226"/>
    <w:rsid w:val="001B379B"/>
    <w:rsid w:val="001D13B7"/>
    <w:rsid w:val="0023603A"/>
    <w:rsid w:val="008422B8"/>
    <w:rsid w:val="00882BCA"/>
    <w:rsid w:val="00A65E27"/>
    <w:rsid w:val="00C30E70"/>
    <w:rsid w:val="00C8667D"/>
    <w:rsid w:val="00CB745A"/>
    <w:rsid w:val="00CF735D"/>
    <w:rsid w:val="00D13C40"/>
    <w:rsid w:val="00D15AB5"/>
    <w:rsid w:val="00D207FE"/>
    <w:rsid w:val="00D40DCE"/>
    <w:rsid w:val="00E37E83"/>
    <w:rsid w:val="00E929B9"/>
    <w:rsid w:val="00ED5343"/>
    <w:rsid w:val="00F328E4"/>
    <w:rsid w:val="00FF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0F8717-4BBB-479C-B7D1-194FB19D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74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2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5E2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B745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745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6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msk.gov.ru/profilaktika-korruptsii-v-munitsipalnyh-obrazovanijah" TargetMode="External"/><Relationship Id="rId5" Type="http://schemas.openxmlformats.org/officeDocument/2006/relationships/hyperlink" Target="http://publication.pravo.gov.ru/Document/View/00012022122900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Лаврова</cp:lastModifiedBy>
  <cp:revision>2</cp:revision>
  <cp:lastPrinted>2023-07-06T08:21:00Z</cp:lastPrinted>
  <dcterms:created xsi:type="dcterms:W3CDTF">2024-03-26T15:13:00Z</dcterms:created>
  <dcterms:modified xsi:type="dcterms:W3CDTF">2024-03-26T15:13:00Z</dcterms:modified>
</cp:coreProperties>
</file>