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344" w:rsidRPr="006C6344" w:rsidRDefault="006C6344" w:rsidP="006C6344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изменений </w:t>
            </w:r>
            <w:r w:rsidRPr="006C6344">
              <w:rPr>
                <w:bCs/>
                <w:sz w:val="24"/>
                <w:szCs w:val="24"/>
              </w:rPr>
              <w:t>в Устав муниципального образования «Подгорнское сельское поселение»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64EF9" w:rsidRDefault="00C64EF9" w:rsidP="00C64EF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C64EF9" w:rsidP="00C64EF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5417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1E3C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64EF9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2024-01-04T12:10:00Z</dcterms:created>
  <dcterms:modified xsi:type="dcterms:W3CDTF">2024-01-04T12:10:00Z</dcterms:modified>
</cp:coreProperties>
</file>