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F0" w:rsidRPr="00394EF0" w:rsidRDefault="00394EF0" w:rsidP="00394EF0">
            <w:pPr>
              <w:pStyle w:val="a3"/>
              <w:jc w:val="both"/>
              <w:rPr>
                <w:sz w:val="24"/>
                <w:szCs w:val="24"/>
              </w:rPr>
            </w:pPr>
            <w:r w:rsidRPr="00394EF0">
              <w:rPr>
                <w:sz w:val="24"/>
                <w:szCs w:val="24"/>
              </w:rPr>
              <w:t xml:space="preserve">О внесении изменений в решение Совета Подгорнского сельского поселения от 31.10.2022 № 39 «О передаче контрольно-счетному органу муниципального образования «Чаинский район» полномочий контрольно-счетного органа муниципального образования «Подгорнское сельское поселение» по осуществлению внешнего муниципального финансового контроля» </w:t>
            </w:r>
          </w:p>
          <w:p w:rsidR="00E36725" w:rsidRPr="00324654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246D8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  <w:r w:rsidR="008F26D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0E3E" w:rsidRDefault="00CF0E3E" w:rsidP="00CF0E3E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CF0E3E" w:rsidP="00CF0E3E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6199B"/>
    <w:rsid w:val="001705AA"/>
    <w:rsid w:val="00170F46"/>
    <w:rsid w:val="001D5442"/>
    <w:rsid w:val="001E217C"/>
    <w:rsid w:val="00246D8A"/>
    <w:rsid w:val="00272E49"/>
    <w:rsid w:val="002810E4"/>
    <w:rsid w:val="002B0541"/>
    <w:rsid w:val="002C2983"/>
    <w:rsid w:val="002D076C"/>
    <w:rsid w:val="002F4968"/>
    <w:rsid w:val="003168C5"/>
    <w:rsid w:val="00324654"/>
    <w:rsid w:val="00361059"/>
    <w:rsid w:val="00366D4C"/>
    <w:rsid w:val="00394EF0"/>
    <w:rsid w:val="003C4222"/>
    <w:rsid w:val="003D3531"/>
    <w:rsid w:val="00400B0E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90A60"/>
    <w:rsid w:val="006C3948"/>
    <w:rsid w:val="006C7EB1"/>
    <w:rsid w:val="0071427B"/>
    <w:rsid w:val="0078017E"/>
    <w:rsid w:val="007C45AA"/>
    <w:rsid w:val="00811278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86FB0"/>
    <w:rsid w:val="009A3E82"/>
    <w:rsid w:val="009C5465"/>
    <w:rsid w:val="009C63C4"/>
    <w:rsid w:val="00A211F4"/>
    <w:rsid w:val="00A37763"/>
    <w:rsid w:val="00A53409"/>
    <w:rsid w:val="00B16243"/>
    <w:rsid w:val="00B424EA"/>
    <w:rsid w:val="00B8108E"/>
    <w:rsid w:val="00B93254"/>
    <w:rsid w:val="00BF40EC"/>
    <w:rsid w:val="00C06FBE"/>
    <w:rsid w:val="00C215CE"/>
    <w:rsid w:val="00CA1467"/>
    <w:rsid w:val="00CA7409"/>
    <w:rsid w:val="00CB0360"/>
    <w:rsid w:val="00CE3A74"/>
    <w:rsid w:val="00CE71AE"/>
    <w:rsid w:val="00CF0E3E"/>
    <w:rsid w:val="00CF6D3B"/>
    <w:rsid w:val="00CF6F16"/>
    <w:rsid w:val="00D443F9"/>
    <w:rsid w:val="00D47884"/>
    <w:rsid w:val="00DA111D"/>
    <w:rsid w:val="00DD5C7E"/>
    <w:rsid w:val="00E36725"/>
    <w:rsid w:val="00E57BB3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2024-01-04T12:07:00Z</dcterms:created>
  <dcterms:modified xsi:type="dcterms:W3CDTF">2024-01-04T12:07:00Z</dcterms:modified>
</cp:coreProperties>
</file>